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1.xml" ContentType="application/vnd.openxmlformats-officedocument.theme+xml"/>
  <Override PartName="/word/charts/style4.xml" ContentType="application/vnd.ms-office.chartstyle+xml"/>
  <Override PartName="/word/charts/colors3.xml" ContentType="application/vnd.ms-office.chartcolorstyle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chart2.xml" ContentType="application/vnd.openxmlformats-officedocument.drawingml.chart+xml"/>
  <Override PartName="/word/charts/colors2.xml" ContentType="application/vnd.ms-office.chartcolorstyle+xml"/>
  <Override PartName="/word/charts/style2.xml" ContentType="application/vnd.ms-office.chartstyle+xml"/>
  <Override PartName="/word/charts/style3.xml" ContentType="application/vnd.ms-office.chartstyle+xml"/>
  <Override PartName="/word/charts/chart3.xml" ContentType="application/vnd.openxmlformats-officedocument.drawingml.chart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2BE" w:rsidRPr="0085356B" w:rsidRDefault="00920A2A">
      <w:pPr>
        <w:rPr>
          <w:sz w:val="24"/>
          <w:szCs w:val="24"/>
        </w:rPr>
      </w:pPr>
      <w:r>
        <w:rPr>
          <w:sz w:val="24"/>
          <w:szCs w:val="24"/>
        </w:rPr>
        <w:t>Data Narrative (</w:t>
      </w:r>
      <w:r w:rsidR="00431CA4" w:rsidRPr="0085356B">
        <w:rPr>
          <w:sz w:val="24"/>
          <w:szCs w:val="24"/>
        </w:rPr>
        <w:t>Story</w:t>
      </w:r>
      <w:r>
        <w:rPr>
          <w:sz w:val="24"/>
          <w:szCs w:val="24"/>
        </w:rPr>
        <w:t>)</w:t>
      </w:r>
      <w:r w:rsidR="00431CA4" w:rsidRPr="0085356B">
        <w:rPr>
          <w:sz w:val="24"/>
          <w:szCs w:val="24"/>
        </w:rPr>
        <w:t xml:space="preserve"> Template</w:t>
      </w:r>
      <w:r w:rsidR="00456ACE">
        <w:rPr>
          <w:sz w:val="24"/>
          <w:szCs w:val="24"/>
        </w:rPr>
        <w:t>-Instruction</w:t>
      </w:r>
    </w:p>
    <w:p w:rsidR="00431CA4" w:rsidRPr="0085356B" w:rsidRDefault="0085356B">
      <w:pPr>
        <w:rPr>
          <w:sz w:val="24"/>
          <w:szCs w:val="24"/>
        </w:rPr>
      </w:pPr>
      <w:r w:rsidRPr="0085356B">
        <w:rPr>
          <w:sz w:val="24"/>
          <w:szCs w:val="24"/>
        </w:rPr>
        <w:t>(</w:t>
      </w:r>
      <w:r w:rsidR="00431CA4" w:rsidRPr="0085356B">
        <w:rPr>
          <w:sz w:val="24"/>
          <w:szCs w:val="24"/>
        </w:rPr>
        <w:t>Look at the</w:t>
      </w:r>
      <w:r w:rsidR="00456ACE">
        <w:rPr>
          <w:sz w:val="24"/>
          <w:szCs w:val="24"/>
        </w:rPr>
        <w:t xml:space="preserve"> Time Series:</w:t>
      </w:r>
      <w:r w:rsidR="00431CA4" w:rsidRPr="0085356B">
        <w:rPr>
          <w:sz w:val="24"/>
          <w:szCs w:val="24"/>
        </w:rPr>
        <w:t xml:space="preserve"> Success &amp; Retention Dashboards</w:t>
      </w:r>
      <w:r w:rsidRPr="0085356B">
        <w:rPr>
          <w:sz w:val="24"/>
          <w:szCs w:val="24"/>
        </w:rPr>
        <w:t>)</w:t>
      </w:r>
    </w:p>
    <w:p w:rsidR="00431CA4" w:rsidRPr="0085356B" w:rsidRDefault="00431CA4">
      <w:pPr>
        <w:rPr>
          <w:i/>
          <w:sz w:val="28"/>
          <w:szCs w:val="28"/>
        </w:rPr>
      </w:pPr>
      <w:r w:rsidRPr="00721544">
        <w:rPr>
          <w:i/>
          <w:color w:val="2E74B5" w:themeColor="accent1" w:themeShade="BF"/>
          <w:sz w:val="28"/>
          <w:szCs w:val="28"/>
        </w:rPr>
        <w:t>Overall, students in (</w:t>
      </w:r>
      <w:r w:rsidR="00D51B5A">
        <w:rPr>
          <w:i/>
          <w:color w:val="FF0000"/>
          <w:sz w:val="28"/>
          <w:szCs w:val="28"/>
        </w:rPr>
        <w:t>Anthropology</w:t>
      </w:r>
      <w:r w:rsidRPr="00721544">
        <w:rPr>
          <w:i/>
          <w:color w:val="2E74B5" w:themeColor="accent1" w:themeShade="BF"/>
          <w:sz w:val="28"/>
          <w:szCs w:val="28"/>
        </w:rPr>
        <w:t xml:space="preserve"> </w:t>
      </w:r>
      <w:r w:rsidR="004B5361">
        <w:rPr>
          <w:i/>
          <w:color w:val="2E74B5" w:themeColor="accent1" w:themeShade="BF"/>
          <w:sz w:val="28"/>
          <w:szCs w:val="28"/>
        </w:rPr>
        <w:t>courses</w:t>
      </w:r>
      <w:r w:rsidRPr="00721544">
        <w:rPr>
          <w:i/>
          <w:color w:val="2E74B5" w:themeColor="accent1" w:themeShade="BF"/>
          <w:sz w:val="28"/>
          <w:szCs w:val="28"/>
        </w:rPr>
        <w:t>) have been (</w:t>
      </w:r>
      <w:r w:rsidRPr="00D51B5A">
        <w:rPr>
          <w:i/>
          <w:color w:val="FF0000"/>
          <w:sz w:val="28"/>
          <w:szCs w:val="28"/>
        </w:rPr>
        <w:t>increasing</w:t>
      </w:r>
      <w:r w:rsidRPr="00721544">
        <w:rPr>
          <w:i/>
          <w:color w:val="2E74B5" w:themeColor="accent1" w:themeShade="BF"/>
          <w:sz w:val="28"/>
          <w:szCs w:val="28"/>
        </w:rPr>
        <w:t xml:space="preserve">/decreasing/about the same) </w:t>
      </w:r>
      <w:r w:rsidR="000D63F1">
        <w:rPr>
          <w:i/>
          <w:color w:val="2E74B5" w:themeColor="accent1" w:themeShade="BF"/>
          <w:sz w:val="28"/>
          <w:szCs w:val="28"/>
        </w:rPr>
        <w:t xml:space="preserve">from </w:t>
      </w:r>
      <w:r w:rsidR="000D63F1">
        <w:rPr>
          <w:i/>
          <w:color w:val="FF0000"/>
          <w:sz w:val="28"/>
          <w:szCs w:val="28"/>
        </w:rPr>
        <w:t>69.4</w:t>
      </w:r>
      <w:r w:rsidR="000D63F1">
        <w:rPr>
          <w:i/>
          <w:color w:val="2E74B5" w:themeColor="accent1" w:themeShade="BF"/>
          <w:sz w:val="28"/>
          <w:szCs w:val="28"/>
        </w:rPr>
        <w:t xml:space="preserve">% to </w:t>
      </w:r>
      <w:r w:rsidR="000D63F1" w:rsidRPr="000D63F1">
        <w:rPr>
          <w:i/>
          <w:color w:val="FF0000"/>
          <w:sz w:val="28"/>
          <w:szCs w:val="28"/>
        </w:rPr>
        <w:t>76.0</w:t>
      </w:r>
      <w:r w:rsidR="000D63F1">
        <w:rPr>
          <w:i/>
          <w:color w:val="2E74B5" w:themeColor="accent1" w:themeShade="BF"/>
          <w:sz w:val="28"/>
          <w:szCs w:val="28"/>
        </w:rPr>
        <w:t xml:space="preserve">% </w:t>
      </w:r>
      <w:r w:rsidRPr="00721544">
        <w:rPr>
          <w:i/>
          <w:color w:val="2E74B5" w:themeColor="accent1" w:themeShade="BF"/>
          <w:sz w:val="28"/>
          <w:szCs w:val="28"/>
        </w:rPr>
        <w:t>in success and (increasing/decreasing/</w:t>
      </w:r>
      <w:r w:rsidRPr="00D51B5A">
        <w:rPr>
          <w:i/>
          <w:color w:val="FF0000"/>
          <w:sz w:val="28"/>
          <w:szCs w:val="28"/>
        </w:rPr>
        <w:t>about the same</w:t>
      </w:r>
      <w:r w:rsidR="00D51B5A">
        <w:rPr>
          <w:i/>
          <w:color w:val="2E74B5" w:themeColor="accent1" w:themeShade="BF"/>
          <w:sz w:val="28"/>
          <w:szCs w:val="28"/>
        </w:rPr>
        <w:t xml:space="preserve">) in retention </w:t>
      </w:r>
      <w:r w:rsidR="000D63F1">
        <w:rPr>
          <w:i/>
          <w:color w:val="2E74B5" w:themeColor="accent1" w:themeShade="BF"/>
          <w:sz w:val="28"/>
          <w:szCs w:val="28"/>
        </w:rPr>
        <w:t xml:space="preserve">from </w:t>
      </w:r>
      <w:r w:rsidR="000D63F1">
        <w:rPr>
          <w:i/>
          <w:color w:val="FF0000"/>
          <w:sz w:val="28"/>
          <w:szCs w:val="28"/>
        </w:rPr>
        <w:t>88.7</w:t>
      </w:r>
      <w:r w:rsidR="000D63F1">
        <w:rPr>
          <w:i/>
          <w:color w:val="2E74B5" w:themeColor="accent1" w:themeShade="BF"/>
          <w:sz w:val="28"/>
          <w:szCs w:val="28"/>
        </w:rPr>
        <w:t xml:space="preserve">% to </w:t>
      </w:r>
      <w:r w:rsidR="000D63F1" w:rsidRPr="000D63F1">
        <w:rPr>
          <w:i/>
          <w:color w:val="FF0000"/>
          <w:sz w:val="28"/>
          <w:szCs w:val="28"/>
        </w:rPr>
        <w:t>90.2</w:t>
      </w:r>
      <w:r w:rsidR="000D63F1">
        <w:rPr>
          <w:i/>
          <w:color w:val="2E74B5" w:themeColor="accent1" w:themeShade="BF"/>
          <w:sz w:val="28"/>
          <w:szCs w:val="28"/>
        </w:rPr>
        <w:t xml:space="preserve">% </w:t>
      </w:r>
      <w:r w:rsidR="00D51B5A">
        <w:rPr>
          <w:i/>
          <w:color w:val="2E74B5" w:themeColor="accent1" w:themeShade="BF"/>
          <w:sz w:val="28"/>
          <w:szCs w:val="28"/>
        </w:rPr>
        <w:t xml:space="preserve">over the past </w:t>
      </w:r>
      <w:r w:rsidR="00D51B5A">
        <w:rPr>
          <w:i/>
          <w:color w:val="FF0000"/>
          <w:sz w:val="28"/>
          <w:szCs w:val="28"/>
        </w:rPr>
        <w:t>3</w:t>
      </w:r>
      <w:r w:rsidRPr="00721544">
        <w:rPr>
          <w:i/>
          <w:color w:val="2E74B5" w:themeColor="accent1" w:themeShade="BF"/>
          <w:sz w:val="28"/>
          <w:szCs w:val="28"/>
        </w:rPr>
        <w:t xml:space="preserve"> years. </w:t>
      </w:r>
      <w:r w:rsidRPr="0085356B">
        <w:rPr>
          <w:i/>
          <w:sz w:val="28"/>
          <w:szCs w:val="28"/>
        </w:rPr>
        <w:t xml:space="preserve"> </w:t>
      </w:r>
    </w:p>
    <w:p w:rsidR="00431CA4" w:rsidRPr="0085356B" w:rsidRDefault="00431CA4" w:rsidP="00431CA4">
      <w:pPr>
        <w:rPr>
          <w:sz w:val="24"/>
          <w:szCs w:val="24"/>
        </w:rPr>
      </w:pPr>
      <w:r w:rsidRPr="0085356B">
        <w:rPr>
          <w:sz w:val="24"/>
          <w:szCs w:val="24"/>
        </w:rPr>
        <w:t>Success</w:t>
      </w:r>
      <w:r w:rsidR="00B84B25" w:rsidRPr="0085356B">
        <w:rPr>
          <w:sz w:val="24"/>
          <w:szCs w:val="24"/>
        </w:rPr>
        <w:t xml:space="preserve"> Rate</w:t>
      </w:r>
      <w:r w:rsidRPr="0085356B">
        <w:rPr>
          <w:sz w:val="24"/>
          <w:szCs w:val="24"/>
        </w:rPr>
        <w:t xml:space="preserve"> = # of A-C grades</w:t>
      </w:r>
      <w:r w:rsidR="00B84B25" w:rsidRPr="0085356B">
        <w:rPr>
          <w:sz w:val="24"/>
          <w:szCs w:val="24"/>
        </w:rPr>
        <w:t>/# of all other notations (%)</w:t>
      </w:r>
    </w:p>
    <w:p w:rsidR="00B84B25" w:rsidRPr="0085356B" w:rsidRDefault="00B84B25" w:rsidP="00431CA4">
      <w:pPr>
        <w:rPr>
          <w:sz w:val="24"/>
          <w:szCs w:val="24"/>
        </w:rPr>
      </w:pPr>
      <w:r w:rsidRPr="0085356B">
        <w:rPr>
          <w:sz w:val="24"/>
          <w:szCs w:val="24"/>
        </w:rPr>
        <w:t>Retention Rate= # of A-F grades/# of all other notations (%)</w:t>
      </w:r>
    </w:p>
    <w:p w:rsidR="00B84B25" w:rsidRPr="0085356B" w:rsidRDefault="00B84B25" w:rsidP="00431CA4">
      <w:pPr>
        <w:rPr>
          <w:sz w:val="24"/>
          <w:szCs w:val="24"/>
        </w:rPr>
      </w:pPr>
      <w:r w:rsidRPr="0085356B">
        <w:rPr>
          <w:sz w:val="24"/>
          <w:szCs w:val="24"/>
        </w:rPr>
        <w:t>DF Rate= Retention – Success (%)</w:t>
      </w:r>
    </w:p>
    <w:p w:rsidR="00B84B25" w:rsidRDefault="00B84B25" w:rsidP="00B84B2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5356B">
        <w:rPr>
          <w:sz w:val="24"/>
          <w:szCs w:val="24"/>
        </w:rPr>
        <w:t xml:space="preserve"> What does it mean if success rate increases, and retention rate decreases </w:t>
      </w:r>
      <w:r w:rsidRPr="0085356B">
        <w:rPr>
          <w:sz w:val="24"/>
          <w:szCs w:val="24"/>
        </w:rPr>
        <w:sym w:font="Wingdings" w:char="F0E0"/>
      </w:r>
      <w:r w:rsidRPr="0085356B">
        <w:rPr>
          <w:sz w:val="24"/>
          <w:szCs w:val="24"/>
        </w:rPr>
        <w:t xml:space="preserve"> DF Rate is decreasing.</w:t>
      </w:r>
    </w:p>
    <w:p w:rsidR="00D51B5A" w:rsidRPr="00D51B5A" w:rsidRDefault="002D7A69" w:rsidP="00D51B5A">
      <w:pPr>
        <w:ind w:left="360"/>
        <w:rPr>
          <w:sz w:val="24"/>
          <w:szCs w:val="24"/>
        </w:rPr>
      </w:pPr>
      <w:r>
        <w:rPr>
          <w:noProof/>
        </w:rPr>
        <w:drawing>
          <wp:inline distT="0" distB="0" distL="0" distR="0" wp14:anchorId="3F882A42" wp14:editId="10C3EDF9">
            <wp:extent cx="3211830" cy="2456953"/>
            <wp:effectExtent l="0" t="0" r="7620" b="63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noProof/>
        </w:rPr>
        <w:t xml:space="preserve"> </w:t>
      </w:r>
    </w:p>
    <w:p w:rsidR="00821343" w:rsidRPr="00821343" w:rsidRDefault="00821343" w:rsidP="00821343">
      <w:pPr>
        <w:ind w:left="360"/>
        <w:rPr>
          <w:sz w:val="24"/>
          <w:szCs w:val="24"/>
        </w:rPr>
      </w:pPr>
    </w:p>
    <w:p w:rsidR="00B84B25" w:rsidRDefault="00B84B25" w:rsidP="00B84B2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5356B">
        <w:rPr>
          <w:sz w:val="24"/>
          <w:szCs w:val="24"/>
        </w:rPr>
        <w:t xml:space="preserve">What does it mean if the success rate decreases, and the retention rate decreases </w:t>
      </w:r>
      <w:r w:rsidRPr="0085356B">
        <w:rPr>
          <w:sz w:val="24"/>
          <w:szCs w:val="24"/>
        </w:rPr>
        <w:sym w:font="Wingdings" w:char="F0E0"/>
      </w:r>
      <w:r w:rsidRPr="0085356B">
        <w:rPr>
          <w:sz w:val="24"/>
          <w:szCs w:val="24"/>
        </w:rPr>
        <w:t xml:space="preserve"> DF Rate staying about the same</w:t>
      </w:r>
    </w:p>
    <w:p w:rsidR="00FB4383" w:rsidRPr="00FB4383" w:rsidRDefault="00FB4383" w:rsidP="00FB4383">
      <w:pPr>
        <w:ind w:left="360"/>
        <w:rPr>
          <w:sz w:val="24"/>
          <w:szCs w:val="24"/>
        </w:rPr>
      </w:pPr>
      <w:r>
        <w:rPr>
          <w:noProof/>
        </w:rPr>
        <w:drawing>
          <wp:inline distT="0" distB="0" distL="0" distR="0" wp14:anchorId="6D3FCC0B" wp14:editId="2C23654D">
            <wp:extent cx="3259455" cy="1701579"/>
            <wp:effectExtent l="0" t="0" r="17145" b="1333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84B25" w:rsidRDefault="00B84B25" w:rsidP="00B84B2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5356B">
        <w:rPr>
          <w:sz w:val="24"/>
          <w:szCs w:val="24"/>
        </w:rPr>
        <w:lastRenderedPageBreak/>
        <w:t>What does it mean if the success rate decreases, and the retention rate increases</w:t>
      </w:r>
      <w:r w:rsidR="0085356B" w:rsidRPr="0085356B">
        <w:rPr>
          <w:sz w:val="24"/>
          <w:szCs w:val="24"/>
        </w:rPr>
        <w:t xml:space="preserve"> </w:t>
      </w:r>
      <w:r w:rsidR="0085356B" w:rsidRPr="0085356B">
        <w:rPr>
          <w:sz w:val="24"/>
          <w:szCs w:val="24"/>
        </w:rPr>
        <w:sym w:font="Wingdings" w:char="F0E0"/>
      </w:r>
      <w:r w:rsidR="0085356B" w:rsidRPr="0085356B">
        <w:rPr>
          <w:sz w:val="24"/>
          <w:szCs w:val="24"/>
        </w:rPr>
        <w:t xml:space="preserve"> DF Rate is increasing</w:t>
      </w:r>
    </w:p>
    <w:p w:rsidR="00EC136C" w:rsidRPr="00EC136C" w:rsidRDefault="00FB4383" w:rsidP="00EC136C">
      <w:pPr>
        <w:ind w:left="360"/>
        <w:rPr>
          <w:sz w:val="24"/>
          <w:szCs w:val="24"/>
        </w:rPr>
      </w:pPr>
      <w:r>
        <w:rPr>
          <w:noProof/>
        </w:rPr>
        <w:drawing>
          <wp:inline distT="0" distB="0" distL="0" distR="0" wp14:anchorId="1526A646" wp14:editId="648AF175">
            <wp:extent cx="3021495" cy="2027583"/>
            <wp:effectExtent l="0" t="0" r="7620" b="1079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5356B" w:rsidRDefault="0085356B" w:rsidP="00B84B2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5356B">
        <w:rPr>
          <w:sz w:val="24"/>
          <w:szCs w:val="24"/>
        </w:rPr>
        <w:t xml:space="preserve">What if success rate </w:t>
      </w:r>
      <w:r w:rsidR="00543F1D">
        <w:rPr>
          <w:sz w:val="24"/>
          <w:szCs w:val="24"/>
        </w:rPr>
        <w:t>stays about the same</w:t>
      </w:r>
      <w:r w:rsidRPr="0085356B">
        <w:rPr>
          <w:sz w:val="24"/>
          <w:szCs w:val="24"/>
        </w:rPr>
        <w:t xml:space="preserve"> and retention rate increases  </w:t>
      </w:r>
      <w:r w:rsidRPr="0085356B">
        <w:rPr>
          <w:sz w:val="24"/>
          <w:szCs w:val="24"/>
        </w:rPr>
        <w:sym w:font="Wingdings" w:char="F0E0"/>
      </w:r>
      <w:r w:rsidRPr="0085356B">
        <w:rPr>
          <w:sz w:val="24"/>
          <w:szCs w:val="24"/>
        </w:rPr>
        <w:t xml:space="preserve">  DF Rate is </w:t>
      </w:r>
      <w:r w:rsidR="002D7A69">
        <w:rPr>
          <w:sz w:val="24"/>
          <w:szCs w:val="24"/>
        </w:rPr>
        <w:t>increasing</w:t>
      </w:r>
    </w:p>
    <w:p w:rsidR="00FB4383" w:rsidRPr="00FB4383" w:rsidRDefault="00FB4383" w:rsidP="00FB4383">
      <w:pPr>
        <w:ind w:left="360"/>
        <w:rPr>
          <w:sz w:val="24"/>
          <w:szCs w:val="24"/>
        </w:rPr>
      </w:pPr>
      <w:r>
        <w:rPr>
          <w:noProof/>
        </w:rPr>
        <w:drawing>
          <wp:inline distT="0" distB="0" distL="0" distR="0" wp14:anchorId="50FF9735" wp14:editId="7EE555FD">
            <wp:extent cx="3005593" cy="2107096"/>
            <wp:effectExtent l="0" t="0" r="4445" b="762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D7A69" w:rsidRDefault="002D7A69" w:rsidP="00B84B2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What if the success rate increases, but the retention rate stays about the same </w:t>
      </w:r>
      <w:r w:rsidRPr="002D7A69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DF Rate is decreasing</w:t>
      </w:r>
    </w:p>
    <w:p w:rsidR="00EC136C" w:rsidRPr="00EC136C" w:rsidRDefault="00FB4383" w:rsidP="00EC136C">
      <w:pPr>
        <w:ind w:left="360"/>
        <w:rPr>
          <w:sz w:val="24"/>
          <w:szCs w:val="24"/>
        </w:rPr>
      </w:pPr>
      <w:r>
        <w:rPr>
          <w:noProof/>
        </w:rPr>
        <w:drawing>
          <wp:inline distT="0" distB="0" distL="0" distR="0" wp14:anchorId="7D649A28" wp14:editId="61D13549">
            <wp:extent cx="3092450" cy="2210462"/>
            <wp:effectExtent l="0" t="0" r="12700" b="18415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5356B" w:rsidRPr="00721544" w:rsidRDefault="0085356B" w:rsidP="0085356B">
      <w:pPr>
        <w:rPr>
          <w:i/>
          <w:color w:val="2E74B5" w:themeColor="accent1" w:themeShade="BF"/>
          <w:sz w:val="28"/>
          <w:szCs w:val="28"/>
        </w:rPr>
      </w:pPr>
      <w:bookmarkStart w:id="0" w:name="_GoBack"/>
      <w:bookmarkEnd w:id="0"/>
      <w:r w:rsidRPr="00721544">
        <w:rPr>
          <w:i/>
          <w:color w:val="2E74B5" w:themeColor="accent1" w:themeShade="BF"/>
          <w:sz w:val="28"/>
          <w:szCs w:val="28"/>
        </w:rPr>
        <w:lastRenderedPageBreak/>
        <w:t>The students</w:t>
      </w:r>
      <w:r w:rsidR="00363786">
        <w:rPr>
          <w:i/>
          <w:color w:val="2E74B5" w:themeColor="accent1" w:themeShade="BF"/>
          <w:sz w:val="28"/>
          <w:szCs w:val="28"/>
        </w:rPr>
        <w:t xml:space="preserve"> in (</w:t>
      </w:r>
      <w:r w:rsidR="008149D3">
        <w:rPr>
          <w:i/>
          <w:color w:val="FF0000"/>
          <w:sz w:val="28"/>
          <w:szCs w:val="28"/>
        </w:rPr>
        <w:t>Anthropology</w:t>
      </w:r>
      <w:r w:rsidR="00363786">
        <w:rPr>
          <w:i/>
          <w:color w:val="2E74B5" w:themeColor="accent1" w:themeShade="BF"/>
          <w:sz w:val="28"/>
          <w:szCs w:val="28"/>
        </w:rPr>
        <w:t>) courses</w:t>
      </w:r>
      <w:r w:rsidR="00EC136C">
        <w:rPr>
          <w:i/>
          <w:color w:val="2E74B5" w:themeColor="accent1" w:themeShade="BF"/>
          <w:sz w:val="28"/>
          <w:szCs w:val="28"/>
        </w:rPr>
        <w:t xml:space="preserve"> </w:t>
      </w:r>
      <w:r w:rsidRPr="00721544">
        <w:rPr>
          <w:i/>
          <w:color w:val="2E74B5" w:themeColor="accent1" w:themeShade="BF"/>
          <w:sz w:val="28"/>
          <w:szCs w:val="28"/>
        </w:rPr>
        <w:t xml:space="preserve">have </w:t>
      </w:r>
      <w:r w:rsidR="00456ACE">
        <w:rPr>
          <w:i/>
          <w:color w:val="2E74B5" w:themeColor="accent1" w:themeShade="BF"/>
          <w:sz w:val="28"/>
          <w:szCs w:val="28"/>
        </w:rPr>
        <w:t>(</w:t>
      </w:r>
      <w:r w:rsidRPr="00721544">
        <w:rPr>
          <w:i/>
          <w:color w:val="2E74B5" w:themeColor="accent1" w:themeShade="BF"/>
          <w:sz w:val="28"/>
          <w:szCs w:val="28"/>
        </w:rPr>
        <w:t>increased/</w:t>
      </w:r>
      <w:r w:rsidRPr="008149D3">
        <w:rPr>
          <w:i/>
          <w:color w:val="FF0000"/>
          <w:sz w:val="28"/>
          <w:szCs w:val="28"/>
        </w:rPr>
        <w:t>decreased</w:t>
      </w:r>
      <w:r w:rsidRPr="00721544">
        <w:rPr>
          <w:i/>
          <w:color w:val="2E74B5" w:themeColor="accent1" w:themeShade="BF"/>
          <w:sz w:val="28"/>
          <w:szCs w:val="28"/>
        </w:rPr>
        <w:t>/stayed about the same</w:t>
      </w:r>
      <w:r w:rsidR="00456ACE">
        <w:rPr>
          <w:i/>
          <w:color w:val="2E74B5" w:themeColor="accent1" w:themeShade="BF"/>
          <w:sz w:val="28"/>
          <w:szCs w:val="28"/>
        </w:rPr>
        <w:t>)</w:t>
      </w:r>
      <w:r w:rsidRPr="00721544">
        <w:rPr>
          <w:i/>
          <w:color w:val="2E74B5" w:themeColor="accent1" w:themeShade="BF"/>
          <w:sz w:val="28"/>
          <w:szCs w:val="28"/>
        </w:rPr>
        <w:t xml:space="preserve"> in their rate of receiving less than passing (DF) grades during this time.</w:t>
      </w:r>
    </w:p>
    <w:p w:rsidR="007B6EFB" w:rsidRDefault="007B6EFB" w:rsidP="0085356B">
      <w:pPr>
        <w:rPr>
          <w:sz w:val="24"/>
          <w:szCs w:val="24"/>
        </w:rPr>
      </w:pPr>
      <w:r>
        <w:rPr>
          <w:sz w:val="24"/>
          <w:szCs w:val="24"/>
        </w:rPr>
        <w:t xml:space="preserve">(Look at disaggregated </w:t>
      </w:r>
      <w:r w:rsidR="00456ACE">
        <w:rPr>
          <w:sz w:val="24"/>
          <w:szCs w:val="24"/>
        </w:rPr>
        <w:t xml:space="preserve">Time Series: </w:t>
      </w:r>
      <w:r>
        <w:rPr>
          <w:sz w:val="24"/>
          <w:szCs w:val="24"/>
        </w:rPr>
        <w:t>Success and Retention dashboards)</w:t>
      </w:r>
    </w:p>
    <w:p w:rsidR="007B6EFB" w:rsidRPr="00721544" w:rsidRDefault="0085356B" w:rsidP="0085356B">
      <w:pPr>
        <w:rPr>
          <w:i/>
          <w:color w:val="2E74B5" w:themeColor="accent1" w:themeShade="BF"/>
          <w:sz w:val="28"/>
          <w:szCs w:val="28"/>
        </w:rPr>
      </w:pPr>
      <w:r w:rsidRPr="00721544">
        <w:rPr>
          <w:i/>
          <w:color w:val="2E74B5" w:themeColor="accent1" w:themeShade="BF"/>
          <w:sz w:val="28"/>
          <w:szCs w:val="28"/>
        </w:rPr>
        <w:t>In terms of student subgroups in (</w:t>
      </w:r>
      <w:r w:rsidR="002D7A69">
        <w:rPr>
          <w:i/>
          <w:color w:val="FF0000"/>
          <w:sz w:val="28"/>
          <w:szCs w:val="28"/>
        </w:rPr>
        <w:t>Anthropology</w:t>
      </w:r>
      <w:r w:rsidRPr="00721544">
        <w:rPr>
          <w:i/>
          <w:color w:val="2E74B5" w:themeColor="accent1" w:themeShade="BF"/>
          <w:sz w:val="28"/>
          <w:szCs w:val="28"/>
        </w:rPr>
        <w:t xml:space="preserve"> courses), </w:t>
      </w:r>
      <w:r w:rsidRPr="002D7A69">
        <w:rPr>
          <w:i/>
          <w:color w:val="FF0000"/>
          <w:sz w:val="28"/>
          <w:szCs w:val="28"/>
        </w:rPr>
        <w:t>(</w:t>
      </w:r>
      <w:r w:rsidR="002D7A69" w:rsidRPr="002D7A69">
        <w:rPr>
          <w:i/>
          <w:color w:val="FF0000"/>
          <w:sz w:val="28"/>
          <w:szCs w:val="28"/>
        </w:rPr>
        <w:t>Hispanic females and African-American males</w:t>
      </w:r>
      <w:r w:rsidRPr="00721544">
        <w:rPr>
          <w:i/>
          <w:color w:val="2E74B5" w:themeColor="accent1" w:themeShade="BF"/>
          <w:sz w:val="28"/>
          <w:szCs w:val="28"/>
        </w:rPr>
        <w:t>) are showing gaps in success that are concerning.  And (</w:t>
      </w:r>
      <w:r w:rsidR="002D7A69" w:rsidRPr="002D7A69">
        <w:rPr>
          <w:i/>
          <w:color w:val="FF0000"/>
          <w:sz w:val="28"/>
          <w:szCs w:val="28"/>
        </w:rPr>
        <w:t>Hispanic Females</w:t>
      </w:r>
      <w:r w:rsidRPr="00721544">
        <w:rPr>
          <w:i/>
          <w:color w:val="2E74B5" w:themeColor="accent1" w:themeShade="BF"/>
          <w:sz w:val="28"/>
          <w:szCs w:val="28"/>
        </w:rPr>
        <w:t>) are showing gaps in retention that are concerning.</w:t>
      </w:r>
      <w:r w:rsidR="007B6EFB" w:rsidRPr="00721544">
        <w:rPr>
          <w:i/>
          <w:color w:val="2E74B5" w:themeColor="accent1" w:themeShade="BF"/>
          <w:sz w:val="28"/>
          <w:szCs w:val="28"/>
        </w:rPr>
        <w:t xml:space="preserve">  (You can include something on DF rate, but don’t have to).</w:t>
      </w:r>
    </w:p>
    <w:p w:rsidR="0085356B" w:rsidRDefault="007B6EFB" w:rsidP="0085356B">
      <w:pPr>
        <w:rPr>
          <w:sz w:val="24"/>
          <w:szCs w:val="24"/>
        </w:rPr>
      </w:pPr>
      <w:r>
        <w:rPr>
          <w:sz w:val="24"/>
          <w:szCs w:val="24"/>
        </w:rPr>
        <w:t xml:space="preserve">(Look at </w:t>
      </w:r>
      <w:r w:rsidR="00456ACE">
        <w:rPr>
          <w:sz w:val="24"/>
          <w:szCs w:val="24"/>
        </w:rPr>
        <w:t>Program of Study</w:t>
      </w:r>
      <w:r>
        <w:rPr>
          <w:sz w:val="24"/>
          <w:szCs w:val="24"/>
        </w:rPr>
        <w:t xml:space="preserve"> dashboard)</w:t>
      </w:r>
    </w:p>
    <w:p w:rsidR="007B6EFB" w:rsidRPr="00721544" w:rsidRDefault="007B6EFB" w:rsidP="0085356B">
      <w:pPr>
        <w:rPr>
          <w:i/>
          <w:sz w:val="28"/>
          <w:szCs w:val="28"/>
        </w:rPr>
      </w:pPr>
      <w:r w:rsidRPr="00721544">
        <w:rPr>
          <w:i/>
          <w:color w:val="2E74B5" w:themeColor="accent1" w:themeShade="BF"/>
          <w:sz w:val="28"/>
          <w:szCs w:val="28"/>
        </w:rPr>
        <w:t>T</w:t>
      </w:r>
      <w:r w:rsidR="00F65999">
        <w:rPr>
          <w:i/>
          <w:color w:val="2E74B5" w:themeColor="accent1" w:themeShade="BF"/>
          <w:sz w:val="28"/>
          <w:szCs w:val="28"/>
        </w:rPr>
        <w:t xml:space="preserve">he number of students who have </w:t>
      </w:r>
      <w:r w:rsidRPr="00721544">
        <w:rPr>
          <w:i/>
          <w:color w:val="2E74B5" w:themeColor="accent1" w:themeShade="BF"/>
          <w:sz w:val="28"/>
          <w:szCs w:val="28"/>
        </w:rPr>
        <w:t>declared a major</w:t>
      </w:r>
      <w:r w:rsidR="000F1B65" w:rsidRPr="00721544">
        <w:rPr>
          <w:i/>
          <w:color w:val="2E74B5" w:themeColor="accent1" w:themeShade="BF"/>
          <w:sz w:val="28"/>
          <w:szCs w:val="28"/>
        </w:rPr>
        <w:t xml:space="preserve"> in</w:t>
      </w:r>
      <w:r w:rsidR="00F65999">
        <w:rPr>
          <w:i/>
          <w:color w:val="2E74B5" w:themeColor="accent1" w:themeShade="BF"/>
          <w:sz w:val="28"/>
          <w:szCs w:val="28"/>
        </w:rPr>
        <w:t xml:space="preserve"> (</w:t>
      </w:r>
      <w:r w:rsidR="00FE1B6B">
        <w:rPr>
          <w:i/>
          <w:color w:val="FF0000"/>
          <w:sz w:val="28"/>
          <w:szCs w:val="28"/>
        </w:rPr>
        <w:t>Anthropology</w:t>
      </w:r>
      <w:r w:rsidR="00F65999">
        <w:rPr>
          <w:i/>
          <w:color w:val="2E74B5" w:themeColor="accent1" w:themeShade="BF"/>
          <w:sz w:val="28"/>
          <w:szCs w:val="28"/>
        </w:rPr>
        <w:t>)</w:t>
      </w:r>
      <w:r w:rsidR="00FE1B6B">
        <w:rPr>
          <w:i/>
          <w:color w:val="2E74B5" w:themeColor="accent1" w:themeShade="BF"/>
          <w:sz w:val="28"/>
          <w:szCs w:val="28"/>
        </w:rPr>
        <w:t xml:space="preserve">, </w:t>
      </w:r>
      <w:r w:rsidR="000F1B65" w:rsidRPr="00721544">
        <w:rPr>
          <w:i/>
          <w:color w:val="2E74B5" w:themeColor="accent1" w:themeShade="BF"/>
          <w:sz w:val="28"/>
          <w:szCs w:val="28"/>
        </w:rPr>
        <w:t>went</w:t>
      </w:r>
      <w:r w:rsidRPr="00721544">
        <w:rPr>
          <w:i/>
          <w:color w:val="2E74B5" w:themeColor="accent1" w:themeShade="BF"/>
          <w:sz w:val="28"/>
          <w:szCs w:val="28"/>
        </w:rPr>
        <w:t xml:space="preserve"> from </w:t>
      </w:r>
      <w:r w:rsidR="00DB465E">
        <w:rPr>
          <w:i/>
          <w:color w:val="FF0000"/>
          <w:sz w:val="28"/>
          <w:szCs w:val="28"/>
        </w:rPr>
        <w:t>45</w:t>
      </w:r>
      <w:r w:rsidRPr="00721544">
        <w:rPr>
          <w:i/>
          <w:color w:val="2E74B5" w:themeColor="accent1" w:themeShade="BF"/>
          <w:sz w:val="28"/>
          <w:szCs w:val="28"/>
        </w:rPr>
        <w:t xml:space="preserve"> to </w:t>
      </w:r>
      <w:r w:rsidR="00DB465E">
        <w:rPr>
          <w:i/>
          <w:color w:val="FF0000"/>
          <w:sz w:val="28"/>
          <w:szCs w:val="28"/>
        </w:rPr>
        <w:t>73</w:t>
      </w:r>
      <w:r w:rsidRPr="00721544">
        <w:rPr>
          <w:i/>
          <w:color w:val="2E74B5" w:themeColor="accent1" w:themeShade="BF"/>
          <w:sz w:val="28"/>
          <w:szCs w:val="28"/>
        </w:rPr>
        <w:t xml:space="preserve"> in </w:t>
      </w:r>
      <w:r w:rsidR="00FE1B6B">
        <w:rPr>
          <w:i/>
          <w:color w:val="FF0000"/>
          <w:sz w:val="28"/>
          <w:szCs w:val="28"/>
        </w:rPr>
        <w:t>5</w:t>
      </w:r>
      <w:r w:rsidRPr="00721544">
        <w:rPr>
          <w:i/>
          <w:color w:val="2E74B5" w:themeColor="accent1" w:themeShade="BF"/>
          <w:sz w:val="28"/>
          <w:szCs w:val="28"/>
        </w:rPr>
        <w:t xml:space="preserve"> years.  </w:t>
      </w:r>
      <w:r w:rsidR="000F1B65" w:rsidRPr="00721544">
        <w:rPr>
          <w:i/>
          <w:color w:val="2E74B5" w:themeColor="accent1" w:themeShade="BF"/>
          <w:sz w:val="28"/>
          <w:szCs w:val="28"/>
        </w:rPr>
        <w:t xml:space="preserve">This represents </w:t>
      </w:r>
      <w:r w:rsidR="00456ACE">
        <w:rPr>
          <w:i/>
          <w:color w:val="2E74B5" w:themeColor="accent1" w:themeShade="BF"/>
          <w:sz w:val="28"/>
          <w:szCs w:val="28"/>
        </w:rPr>
        <w:t>(</w:t>
      </w:r>
      <w:r w:rsidR="000F1B65" w:rsidRPr="00FE1B6B">
        <w:rPr>
          <w:i/>
          <w:color w:val="FF0000"/>
          <w:sz w:val="28"/>
          <w:szCs w:val="28"/>
        </w:rPr>
        <w:t>increased</w:t>
      </w:r>
      <w:r w:rsidR="000F1B65" w:rsidRPr="00721544">
        <w:rPr>
          <w:i/>
          <w:color w:val="2E74B5" w:themeColor="accent1" w:themeShade="BF"/>
          <w:sz w:val="28"/>
          <w:szCs w:val="28"/>
        </w:rPr>
        <w:t>/decreased/flat</w:t>
      </w:r>
      <w:r w:rsidR="00456ACE">
        <w:rPr>
          <w:i/>
          <w:color w:val="2E74B5" w:themeColor="accent1" w:themeShade="BF"/>
          <w:sz w:val="28"/>
          <w:szCs w:val="28"/>
        </w:rPr>
        <w:t>)</w:t>
      </w:r>
      <w:r w:rsidR="000F1B65" w:rsidRPr="00721544">
        <w:rPr>
          <w:i/>
          <w:color w:val="2E74B5" w:themeColor="accent1" w:themeShade="BF"/>
          <w:sz w:val="28"/>
          <w:szCs w:val="28"/>
        </w:rPr>
        <w:t xml:space="preserve"> growth for this program.  </w:t>
      </w:r>
      <w:r w:rsidRPr="00721544">
        <w:rPr>
          <w:i/>
          <w:color w:val="2E74B5" w:themeColor="accent1" w:themeShade="BF"/>
          <w:sz w:val="28"/>
          <w:szCs w:val="28"/>
        </w:rPr>
        <w:t xml:space="preserve">Of these students, </w:t>
      </w:r>
      <w:r w:rsidR="00826F22">
        <w:rPr>
          <w:i/>
          <w:color w:val="FF0000"/>
          <w:sz w:val="28"/>
          <w:szCs w:val="28"/>
        </w:rPr>
        <w:t>17.8</w:t>
      </w:r>
      <w:r w:rsidRPr="00721544">
        <w:rPr>
          <w:i/>
          <w:color w:val="2E74B5" w:themeColor="accent1" w:themeShade="BF"/>
          <w:sz w:val="28"/>
          <w:szCs w:val="28"/>
        </w:rPr>
        <w:t>% have met with a counselor and developed an educational plan.</w:t>
      </w:r>
    </w:p>
    <w:p w:rsidR="007B6EFB" w:rsidRDefault="007B6EFB" w:rsidP="0085356B">
      <w:pPr>
        <w:rPr>
          <w:sz w:val="24"/>
          <w:szCs w:val="24"/>
        </w:rPr>
      </w:pPr>
      <w:r>
        <w:rPr>
          <w:sz w:val="24"/>
          <w:szCs w:val="24"/>
        </w:rPr>
        <w:t>(Look at</w:t>
      </w:r>
      <w:r w:rsidR="00456ACE">
        <w:rPr>
          <w:sz w:val="24"/>
          <w:szCs w:val="24"/>
        </w:rPr>
        <w:t xml:space="preserve"> Program</w:t>
      </w:r>
      <w:r>
        <w:rPr>
          <w:sz w:val="24"/>
          <w:szCs w:val="24"/>
        </w:rPr>
        <w:t xml:space="preserve"> Awards Dashboard)</w:t>
      </w:r>
    </w:p>
    <w:p w:rsidR="007B6EFB" w:rsidRPr="00721544" w:rsidRDefault="000F1B65" w:rsidP="0085356B">
      <w:pPr>
        <w:rPr>
          <w:i/>
          <w:sz w:val="28"/>
          <w:szCs w:val="28"/>
        </w:rPr>
      </w:pPr>
      <w:r w:rsidRPr="00721544">
        <w:rPr>
          <w:i/>
          <w:color w:val="2E74B5" w:themeColor="accent1" w:themeShade="BF"/>
          <w:sz w:val="28"/>
          <w:szCs w:val="28"/>
        </w:rPr>
        <w:t xml:space="preserve">The number of students who have completed a degree or certificate in </w:t>
      </w:r>
      <w:r w:rsidR="004B5361">
        <w:rPr>
          <w:i/>
          <w:color w:val="FF0000"/>
          <w:sz w:val="28"/>
          <w:szCs w:val="28"/>
        </w:rPr>
        <w:t>Anthropology</w:t>
      </w:r>
      <w:r w:rsidRPr="00721544">
        <w:rPr>
          <w:i/>
          <w:color w:val="2E74B5" w:themeColor="accent1" w:themeShade="BF"/>
          <w:sz w:val="28"/>
          <w:szCs w:val="28"/>
        </w:rPr>
        <w:t xml:space="preserve"> program went from </w:t>
      </w:r>
      <w:r w:rsidR="004B5361" w:rsidRPr="004B5361">
        <w:rPr>
          <w:i/>
          <w:color w:val="FF0000"/>
          <w:sz w:val="28"/>
          <w:szCs w:val="28"/>
        </w:rPr>
        <w:t>2</w:t>
      </w:r>
      <w:r w:rsidRPr="004B5361">
        <w:rPr>
          <w:i/>
          <w:color w:val="FF0000"/>
          <w:sz w:val="28"/>
          <w:szCs w:val="28"/>
        </w:rPr>
        <w:t xml:space="preserve"> </w:t>
      </w:r>
      <w:r w:rsidRPr="00721544">
        <w:rPr>
          <w:i/>
          <w:color w:val="2E74B5" w:themeColor="accent1" w:themeShade="BF"/>
          <w:sz w:val="28"/>
          <w:szCs w:val="28"/>
        </w:rPr>
        <w:t xml:space="preserve">to </w:t>
      </w:r>
      <w:r w:rsidR="004B5361">
        <w:rPr>
          <w:i/>
          <w:color w:val="FF0000"/>
          <w:sz w:val="28"/>
          <w:szCs w:val="28"/>
        </w:rPr>
        <w:t>6</w:t>
      </w:r>
      <w:r w:rsidRPr="004B5361">
        <w:rPr>
          <w:i/>
          <w:color w:val="FF0000"/>
          <w:sz w:val="28"/>
          <w:szCs w:val="28"/>
        </w:rPr>
        <w:t xml:space="preserve"> </w:t>
      </w:r>
      <w:r w:rsidRPr="00721544">
        <w:rPr>
          <w:i/>
          <w:color w:val="2E74B5" w:themeColor="accent1" w:themeShade="BF"/>
          <w:sz w:val="28"/>
          <w:szCs w:val="28"/>
        </w:rPr>
        <w:t xml:space="preserve">in </w:t>
      </w:r>
      <w:r w:rsidR="004B5361">
        <w:rPr>
          <w:i/>
          <w:color w:val="FF0000"/>
          <w:sz w:val="28"/>
          <w:szCs w:val="28"/>
        </w:rPr>
        <w:t>5</w:t>
      </w:r>
      <w:r w:rsidRPr="004B5361">
        <w:rPr>
          <w:i/>
          <w:color w:val="FF0000"/>
          <w:sz w:val="28"/>
          <w:szCs w:val="28"/>
        </w:rPr>
        <w:t xml:space="preserve"> </w:t>
      </w:r>
      <w:r w:rsidRPr="00721544">
        <w:rPr>
          <w:i/>
          <w:color w:val="2E74B5" w:themeColor="accent1" w:themeShade="BF"/>
          <w:sz w:val="28"/>
          <w:szCs w:val="28"/>
        </w:rPr>
        <w:t xml:space="preserve">years. This represents </w:t>
      </w:r>
      <w:r w:rsidRPr="004B5361">
        <w:rPr>
          <w:i/>
          <w:color w:val="FF0000"/>
          <w:sz w:val="28"/>
          <w:szCs w:val="28"/>
        </w:rPr>
        <w:t>increased</w:t>
      </w:r>
      <w:r w:rsidRPr="00721544">
        <w:rPr>
          <w:i/>
          <w:color w:val="2E74B5" w:themeColor="accent1" w:themeShade="BF"/>
          <w:sz w:val="28"/>
          <w:szCs w:val="28"/>
        </w:rPr>
        <w:t xml:space="preserve">/decreased/flat growth for this program.  </w:t>
      </w:r>
      <w:r w:rsidR="00721544" w:rsidRPr="00721544">
        <w:rPr>
          <w:i/>
          <w:color w:val="2E74B5" w:themeColor="accent1" w:themeShade="BF"/>
          <w:sz w:val="28"/>
          <w:szCs w:val="28"/>
        </w:rPr>
        <w:t xml:space="preserve">In the most recent year (or whatever year is appropriate), </w:t>
      </w:r>
      <w:r w:rsidR="004B5361">
        <w:rPr>
          <w:i/>
          <w:color w:val="FF0000"/>
          <w:sz w:val="28"/>
          <w:szCs w:val="28"/>
        </w:rPr>
        <w:t>6</w:t>
      </w:r>
      <w:r w:rsidR="00721544" w:rsidRPr="00721544">
        <w:rPr>
          <w:i/>
          <w:color w:val="2E74B5" w:themeColor="accent1" w:themeShade="BF"/>
          <w:sz w:val="28"/>
          <w:szCs w:val="28"/>
        </w:rPr>
        <w:t xml:space="preserve"> students graduated.  T</w:t>
      </w:r>
      <w:r w:rsidRPr="00721544">
        <w:rPr>
          <w:i/>
          <w:color w:val="2E74B5" w:themeColor="accent1" w:themeShade="BF"/>
          <w:sz w:val="28"/>
          <w:szCs w:val="28"/>
        </w:rPr>
        <w:t>he e</w:t>
      </w:r>
      <w:r w:rsidR="00721544" w:rsidRPr="00721544">
        <w:rPr>
          <w:i/>
          <w:color w:val="2E74B5" w:themeColor="accent1" w:themeShade="BF"/>
          <w:sz w:val="28"/>
          <w:szCs w:val="28"/>
        </w:rPr>
        <w:t>xpected number of students who sh</w:t>
      </w:r>
      <w:r w:rsidRPr="00721544">
        <w:rPr>
          <w:i/>
          <w:color w:val="2E74B5" w:themeColor="accent1" w:themeShade="BF"/>
          <w:sz w:val="28"/>
          <w:szCs w:val="28"/>
        </w:rPr>
        <w:t>ould get a degre</w:t>
      </w:r>
      <w:r w:rsidR="00FE1B6B">
        <w:rPr>
          <w:i/>
          <w:color w:val="2E74B5" w:themeColor="accent1" w:themeShade="BF"/>
          <w:sz w:val="28"/>
          <w:szCs w:val="28"/>
        </w:rPr>
        <w:t xml:space="preserve">e would be approximately </w:t>
      </w:r>
      <w:r w:rsidR="004B5361">
        <w:rPr>
          <w:i/>
          <w:color w:val="FF0000"/>
          <w:sz w:val="28"/>
          <w:szCs w:val="28"/>
        </w:rPr>
        <w:t>14</w:t>
      </w:r>
      <w:r w:rsidR="00FE1B6B" w:rsidRPr="004B5361">
        <w:rPr>
          <w:i/>
          <w:color w:val="FF0000"/>
          <w:sz w:val="28"/>
          <w:szCs w:val="28"/>
        </w:rPr>
        <w:t xml:space="preserve"> </w:t>
      </w:r>
      <w:r w:rsidR="00FE1B6B">
        <w:rPr>
          <w:i/>
          <w:color w:val="2E74B5" w:themeColor="accent1" w:themeShade="BF"/>
          <w:sz w:val="28"/>
          <w:szCs w:val="28"/>
        </w:rPr>
        <w:t>(20</w:t>
      </w:r>
      <w:r w:rsidRPr="00721544">
        <w:rPr>
          <w:i/>
          <w:color w:val="2E74B5" w:themeColor="accent1" w:themeShade="BF"/>
          <w:sz w:val="28"/>
          <w:szCs w:val="28"/>
        </w:rPr>
        <w:t xml:space="preserve">% of </w:t>
      </w:r>
      <w:r w:rsidR="00ED4869">
        <w:rPr>
          <w:i/>
          <w:color w:val="2E74B5" w:themeColor="accent1" w:themeShade="BF"/>
          <w:sz w:val="28"/>
          <w:szCs w:val="28"/>
        </w:rPr>
        <w:t>Program of Study number</w:t>
      </w:r>
      <w:r w:rsidRPr="00721544">
        <w:rPr>
          <w:i/>
          <w:color w:val="2E74B5" w:themeColor="accent1" w:themeShade="BF"/>
          <w:sz w:val="28"/>
          <w:szCs w:val="28"/>
        </w:rPr>
        <w:t xml:space="preserve"> in </w:t>
      </w:r>
      <w:r w:rsidR="00ED4869">
        <w:rPr>
          <w:i/>
          <w:color w:val="2E74B5" w:themeColor="accent1" w:themeShade="BF"/>
          <w:sz w:val="28"/>
          <w:szCs w:val="28"/>
        </w:rPr>
        <w:t>most recent</w:t>
      </w:r>
      <w:r w:rsidRPr="00721544">
        <w:rPr>
          <w:i/>
          <w:color w:val="2E74B5" w:themeColor="accent1" w:themeShade="BF"/>
          <w:sz w:val="28"/>
          <w:szCs w:val="28"/>
        </w:rPr>
        <w:t xml:space="preserve"> year).  </w:t>
      </w:r>
      <w:r w:rsidR="00721544" w:rsidRPr="00721544">
        <w:rPr>
          <w:i/>
          <w:color w:val="2E74B5" w:themeColor="accent1" w:themeShade="BF"/>
          <w:sz w:val="28"/>
          <w:szCs w:val="28"/>
        </w:rPr>
        <w:t xml:space="preserve">The gap in the pipeline is approximately </w:t>
      </w:r>
      <w:r w:rsidR="004B5361">
        <w:rPr>
          <w:i/>
          <w:color w:val="FF0000"/>
          <w:sz w:val="28"/>
          <w:szCs w:val="28"/>
        </w:rPr>
        <w:t>8</w:t>
      </w:r>
      <w:r w:rsidR="00721544" w:rsidRPr="00721544">
        <w:rPr>
          <w:i/>
          <w:color w:val="2E74B5" w:themeColor="accent1" w:themeShade="BF"/>
          <w:sz w:val="28"/>
          <w:szCs w:val="28"/>
        </w:rPr>
        <w:t xml:space="preserve"> more students to graduate with a degree or certificate.</w:t>
      </w:r>
    </w:p>
    <w:p w:rsidR="007B6EFB" w:rsidRPr="0085356B" w:rsidRDefault="007B6EFB" w:rsidP="0085356B">
      <w:pPr>
        <w:rPr>
          <w:sz w:val="24"/>
          <w:szCs w:val="24"/>
        </w:rPr>
      </w:pPr>
    </w:p>
    <w:sectPr w:rsidR="007B6EFB" w:rsidRPr="00853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86252"/>
    <w:multiLevelType w:val="hybridMultilevel"/>
    <w:tmpl w:val="6E287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21164"/>
    <w:multiLevelType w:val="hybridMultilevel"/>
    <w:tmpl w:val="FC24B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CA4"/>
    <w:rsid w:val="000D63F1"/>
    <w:rsid w:val="000F1B65"/>
    <w:rsid w:val="002D7A69"/>
    <w:rsid w:val="00363786"/>
    <w:rsid w:val="003C52BE"/>
    <w:rsid w:val="00431CA4"/>
    <w:rsid w:val="00456ACE"/>
    <w:rsid w:val="004B5361"/>
    <w:rsid w:val="00543F1D"/>
    <w:rsid w:val="00721544"/>
    <w:rsid w:val="007B6EFB"/>
    <w:rsid w:val="008149D3"/>
    <w:rsid w:val="00821343"/>
    <w:rsid w:val="00826F22"/>
    <w:rsid w:val="0085356B"/>
    <w:rsid w:val="00920A2A"/>
    <w:rsid w:val="00B84B25"/>
    <w:rsid w:val="00D51B5A"/>
    <w:rsid w:val="00DB465E"/>
    <w:rsid w:val="00EC136C"/>
    <w:rsid w:val="00ED4869"/>
    <w:rsid w:val="00ED510B"/>
    <w:rsid w:val="00F65999"/>
    <w:rsid w:val="00FB4383"/>
    <w:rsid w:val="00FE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9B5F1"/>
  <w15:chartTrackingRefBased/>
  <w15:docId w15:val="{8D073833-E8AE-4EC8-AAFB-D70CB2A1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0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7615">
          <w:marLeft w:val="994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ustomXml" Target="../customXml/item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b="0" i="0" baseline="0">
                <a:effectLst/>
              </a:rPr>
              <a:t>Success/Retention Trends &amp; DF Rate</a:t>
            </a:r>
            <a:endParaRPr lang="en-US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Success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Sheet1!$B$1:$F$1</c:f>
              <c:strCache>
                <c:ptCount val="5"/>
                <c:pt idx="0">
                  <c:v>2015-16</c:v>
                </c:pt>
                <c:pt idx="1">
                  <c:v>2016-17</c:v>
                </c:pt>
                <c:pt idx="2">
                  <c:v>2017-18</c:v>
                </c:pt>
                <c:pt idx="3">
                  <c:v>2018-19</c:v>
                </c:pt>
                <c:pt idx="4">
                  <c:v>2019-20</c:v>
                </c:pt>
              </c:strCache>
            </c:strRef>
          </c:cat>
          <c:val>
            <c:numRef>
              <c:f>Sheet1!$B$2:$F$2</c:f>
              <c:numCache>
                <c:formatCode>0%</c:formatCode>
                <c:ptCount val="5"/>
                <c:pt idx="0">
                  <c:v>0.68</c:v>
                </c:pt>
                <c:pt idx="1">
                  <c:v>0.7</c:v>
                </c:pt>
                <c:pt idx="2">
                  <c:v>0.72</c:v>
                </c:pt>
                <c:pt idx="3">
                  <c:v>0.74</c:v>
                </c:pt>
                <c:pt idx="4">
                  <c:v>0.76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846-482A-A507-4F6C5F8C9F5D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Retention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Sheet1!$B$1:$F$1</c:f>
              <c:strCache>
                <c:ptCount val="5"/>
                <c:pt idx="0">
                  <c:v>2015-16</c:v>
                </c:pt>
                <c:pt idx="1">
                  <c:v>2016-17</c:v>
                </c:pt>
                <c:pt idx="2">
                  <c:v>2017-18</c:v>
                </c:pt>
                <c:pt idx="3">
                  <c:v>2018-19</c:v>
                </c:pt>
                <c:pt idx="4">
                  <c:v>2019-20</c:v>
                </c:pt>
              </c:strCache>
            </c:strRef>
          </c:cat>
          <c:val>
            <c:numRef>
              <c:f>Sheet1!$B$3:$F$3</c:f>
              <c:numCache>
                <c:formatCode>0%</c:formatCode>
                <c:ptCount val="5"/>
                <c:pt idx="0">
                  <c:v>0.95</c:v>
                </c:pt>
                <c:pt idx="1">
                  <c:v>0.93</c:v>
                </c:pt>
                <c:pt idx="2">
                  <c:v>0.91</c:v>
                </c:pt>
                <c:pt idx="3">
                  <c:v>0.89</c:v>
                </c:pt>
                <c:pt idx="4">
                  <c:v>0.87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846-482A-A507-4F6C5F8C9F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73335855"/>
        <c:axId val="1873332527"/>
        <c:extLst>
          <c:ext xmlns:c15="http://schemas.microsoft.com/office/drawing/2012/chart" uri="{02D57815-91ED-43cb-92C2-25804820EDAC}">
            <c15:filteredLine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Sheet1!$A$4</c15:sqref>
                        </c15:formulaRef>
                      </c:ext>
                    </c:extLst>
                    <c:strCache>
                      <c:ptCount val="1"/>
                      <c:pt idx="0">
                        <c:v>DF Rate</c:v>
                      </c:pt>
                    </c:strCache>
                  </c:strRef>
                </c:tx>
                <c:spPr>
                  <a:ln w="28575" cap="rnd">
                    <a:solidFill>
                      <a:schemeClr val="accent3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strRef>
                    <c:extLst>
                      <c:ext uri="{02D57815-91ED-43cb-92C2-25804820EDAC}">
                        <c15:formulaRef>
                          <c15:sqref>Sheet1!$B$1:$F$1</c15:sqref>
                        </c15:formulaRef>
                      </c:ext>
                    </c:extLst>
                    <c:strCache>
                      <c:ptCount val="5"/>
                      <c:pt idx="0">
                        <c:v>2015-16</c:v>
                      </c:pt>
                      <c:pt idx="1">
                        <c:v>2016-17</c:v>
                      </c:pt>
                      <c:pt idx="2">
                        <c:v>2017-18</c:v>
                      </c:pt>
                      <c:pt idx="3">
                        <c:v>2018-19</c:v>
                      </c:pt>
                      <c:pt idx="4">
                        <c:v>2019-20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Sheet1!$B$4:$F$4</c15:sqref>
                        </c15:formulaRef>
                      </c:ext>
                    </c:extLst>
                    <c:numCache>
                      <c:formatCode>0%</c:formatCode>
                      <c:ptCount val="5"/>
                      <c:pt idx="0">
                        <c:v>0.26999999999999991</c:v>
                      </c:pt>
                      <c:pt idx="1">
                        <c:v>0.23000000000000009</c:v>
                      </c:pt>
                      <c:pt idx="2">
                        <c:v>0.19000000000000006</c:v>
                      </c:pt>
                      <c:pt idx="3">
                        <c:v>0.15000000000000002</c:v>
                      </c:pt>
                      <c:pt idx="4">
                        <c:v>0.10999999999999999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2-2846-482A-A507-4F6C5F8C9F5D}"/>
                  </c:ext>
                </c:extLst>
              </c15:ser>
            </c15:filteredLineSeries>
          </c:ext>
        </c:extLst>
      </c:lineChart>
      <c:catAx>
        <c:axId val="18733358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73332527"/>
        <c:crosses val="autoZero"/>
        <c:auto val="1"/>
        <c:lblAlgn val="ctr"/>
        <c:lblOffset val="100"/>
        <c:noMultiLvlLbl val="0"/>
      </c:catAx>
      <c:valAx>
        <c:axId val="1873332527"/>
        <c:scaling>
          <c:orientation val="minMax"/>
          <c:min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733358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b="0" i="0" baseline="0">
                <a:effectLst/>
              </a:rPr>
              <a:t>Success/Retention Trends &amp; DF Rate</a:t>
            </a:r>
            <a:endParaRPr lang="en-US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Sheet1!$A$22</c:f>
              <c:strCache>
                <c:ptCount val="1"/>
                <c:pt idx="0">
                  <c:v>Success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Sheet1!$B$21:$F$21</c:f>
              <c:strCache>
                <c:ptCount val="5"/>
                <c:pt idx="0">
                  <c:v>2015-16</c:v>
                </c:pt>
                <c:pt idx="1">
                  <c:v>2016-17</c:v>
                </c:pt>
                <c:pt idx="2">
                  <c:v>2017-18</c:v>
                </c:pt>
                <c:pt idx="3">
                  <c:v>2018-19</c:v>
                </c:pt>
                <c:pt idx="4">
                  <c:v>2019-20</c:v>
                </c:pt>
              </c:strCache>
            </c:strRef>
          </c:cat>
          <c:val>
            <c:numRef>
              <c:f>Sheet1!$B$22:$F$22</c:f>
              <c:numCache>
                <c:formatCode>0%</c:formatCode>
                <c:ptCount val="5"/>
                <c:pt idx="0">
                  <c:v>0.68</c:v>
                </c:pt>
                <c:pt idx="1">
                  <c:v>0.66</c:v>
                </c:pt>
                <c:pt idx="2">
                  <c:v>0.64</c:v>
                </c:pt>
                <c:pt idx="3">
                  <c:v>0.62</c:v>
                </c:pt>
                <c:pt idx="4">
                  <c:v>0.6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3E1-4952-B338-63482378AE4C}"/>
            </c:ext>
          </c:extLst>
        </c:ser>
        <c:ser>
          <c:idx val="1"/>
          <c:order val="1"/>
          <c:tx>
            <c:strRef>
              <c:f>Sheet1!$A$23</c:f>
              <c:strCache>
                <c:ptCount val="1"/>
                <c:pt idx="0">
                  <c:v>Retention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Sheet1!$B$21:$F$21</c:f>
              <c:strCache>
                <c:ptCount val="5"/>
                <c:pt idx="0">
                  <c:v>2015-16</c:v>
                </c:pt>
                <c:pt idx="1">
                  <c:v>2016-17</c:v>
                </c:pt>
                <c:pt idx="2">
                  <c:v>2017-18</c:v>
                </c:pt>
                <c:pt idx="3">
                  <c:v>2018-19</c:v>
                </c:pt>
                <c:pt idx="4">
                  <c:v>2019-20</c:v>
                </c:pt>
              </c:strCache>
            </c:strRef>
          </c:cat>
          <c:val>
            <c:numRef>
              <c:f>Sheet1!$B$23:$F$23</c:f>
              <c:numCache>
                <c:formatCode>0%</c:formatCode>
                <c:ptCount val="5"/>
                <c:pt idx="0">
                  <c:v>0.95</c:v>
                </c:pt>
                <c:pt idx="1">
                  <c:v>0.93</c:v>
                </c:pt>
                <c:pt idx="2">
                  <c:v>0.91</c:v>
                </c:pt>
                <c:pt idx="3">
                  <c:v>0.89</c:v>
                </c:pt>
                <c:pt idx="4">
                  <c:v>0.87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3E1-4952-B338-63482378AE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28662095"/>
        <c:axId val="1928662511"/>
        <c:extLst>
          <c:ext xmlns:c15="http://schemas.microsoft.com/office/drawing/2012/chart" uri="{02D57815-91ED-43cb-92C2-25804820EDAC}">
            <c15:filteredLine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Sheet1!$A$24</c15:sqref>
                        </c15:formulaRef>
                      </c:ext>
                    </c:extLst>
                    <c:strCache>
                      <c:ptCount val="1"/>
                      <c:pt idx="0">
                        <c:v>DF Rate</c:v>
                      </c:pt>
                    </c:strCache>
                  </c:strRef>
                </c:tx>
                <c:spPr>
                  <a:ln w="28575" cap="rnd">
                    <a:solidFill>
                      <a:schemeClr val="accent3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strRef>
                    <c:extLst>
                      <c:ext uri="{02D57815-91ED-43cb-92C2-25804820EDAC}">
                        <c15:formulaRef>
                          <c15:sqref>Sheet1!$B$21:$F$21</c15:sqref>
                        </c15:formulaRef>
                      </c:ext>
                    </c:extLst>
                    <c:strCache>
                      <c:ptCount val="5"/>
                      <c:pt idx="0">
                        <c:v>2015-16</c:v>
                      </c:pt>
                      <c:pt idx="1">
                        <c:v>2016-17</c:v>
                      </c:pt>
                      <c:pt idx="2">
                        <c:v>2017-18</c:v>
                      </c:pt>
                      <c:pt idx="3">
                        <c:v>2018-19</c:v>
                      </c:pt>
                      <c:pt idx="4">
                        <c:v>2019-20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Sheet1!$B$24:$F$24</c15:sqref>
                        </c15:formulaRef>
                      </c:ext>
                    </c:extLst>
                    <c:numCache>
                      <c:formatCode>0%</c:formatCode>
                      <c:ptCount val="5"/>
                      <c:pt idx="0">
                        <c:v>0.26999999999999991</c:v>
                      </c:pt>
                      <c:pt idx="1">
                        <c:v>0.27</c:v>
                      </c:pt>
                      <c:pt idx="2">
                        <c:v>0.27</c:v>
                      </c:pt>
                      <c:pt idx="3">
                        <c:v>0.27</c:v>
                      </c:pt>
                      <c:pt idx="4">
                        <c:v>0.27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2-33E1-4952-B338-63482378AE4C}"/>
                  </c:ext>
                </c:extLst>
              </c15:ser>
            </c15:filteredLineSeries>
          </c:ext>
        </c:extLst>
      </c:lineChart>
      <c:catAx>
        <c:axId val="19286620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28662511"/>
        <c:crosses val="autoZero"/>
        <c:auto val="1"/>
        <c:lblAlgn val="ctr"/>
        <c:lblOffset val="100"/>
        <c:noMultiLvlLbl val="0"/>
      </c:catAx>
      <c:valAx>
        <c:axId val="1928662511"/>
        <c:scaling>
          <c:orientation val="minMax"/>
          <c:min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286620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b="0" i="0" baseline="0">
                <a:effectLst/>
              </a:rPr>
              <a:t>Success/Retention Trends &amp; DF Rate</a:t>
            </a:r>
            <a:endParaRPr lang="en-US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Sheet1!$A$38</c:f>
              <c:strCache>
                <c:ptCount val="1"/>
                <c:pt idx="0">
                  <c:v>Success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Sheet1!$B$37:$F$37</c:f>
              <c:strCache>
                <c:ptCount val="5"/>
                <c:pt idx="0">
                  <c:v>2015-16</c:v>
                </c:pt>
                <c:pt idx="1">
                  <c:v>2016-17</c:v>
                </c:pt>
                <c:pt idx="2">
                  <c:v>2017-18</c:v>
                </c:pt>
                <c:pt idx="3">
                  <c:v>2018-19</c:v>
                </c:pt>
                <c:pt idx="4">
                  <c:v>2019-20</c:v>
                </c:pt>
              </c:strCache>
            </c:strRef>
          </c:cat>
          <c:val>
            <c:numRef>
              <c:f>Sheet1!$B$38:$F$38</c:f>
              <c:numCache>
                <c:formatCode>0%</c:formatCode>
                <c:ptCount val="5"/>
                <c:pt idx="0">
                  <c:v>0.68</c:v>
                </c:pt>
                <c:pt idx="1">
                  <c:v>0.66</c:v>
                </c:pt>
                <c:pt idx="2">
                  <c:v>0.64</c:v>
                </c:pt>
                <c:pt idx="3">
                  <c:v>0.62</c:v>
                </c:pt>
                <c:pt idx="4">
                  <c:v>0.6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FB0-4D0F-A382-CD03AE38C20A}"/>
            </c:ext>
          </c:extLst>
        </c:ser>
        <c:ser>
          <c:idx val="1"/>
          <c:order val="1"/>
          <c:tx>
            <c:strRef>
              <c:f>Sheet1!$A$39</c:f>
              <c:strCache>
                <c:ptCount val="1"/>
                <c:pt idx="0">
                  <c:v>Retention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Sheet1!$B$37:$F$37</c:f>
              <c:strCache>
                <c:ptCount val="5"/>
                <c:pt idx="0">
                  <c:v>2015-16</c:v>
                </c:pt>
                <c:pt idx="1">
                  <c:v>2016-17</c:v>
                </c:pt>
                <c:pt idx="2">
                  <c:v>2017-18</c:v>
                </c:pt>
                <c:pt idx="3">
                  <c:v>2018-19</c:v>
                </c:pt>
                <c:pt idx="4">
                  <c:v>2019-20</c:v>
                </c:pt>
              </c:strCache>
            </c:strRef>
          </c:cat>
          <c:val>
            <c:numRef>
              <c:f>Sheet1!$B$39:$F$39</c:f>
              <c:numCache>
                <c:formatCode>0%</c:formatCode>
                <c:ptCount val="5"/>
                <c:pt idx="0">
                  <c:v>0.87</c:v>
                </c:pt>
                <c:pt idx="1">
                  <c:v>0.89</c:v>
                </c:pt>
                <c:pt idx="2">
                  <c:v>0.91</c:v>
                </c:pt>
                <c:pt idx="3">
                  <c:v>0.93</c:v>
                </c:pt>
                <c:pt idx="4">
                  <c:v>0.95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FB0-4D0F-A382-CD03AE38C2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99759071"/>
        <c:axId val="1999739935"/>
        <c:extLst>
          <c:ext xmlns:c15="http://schemas.microsoft.com/office/drawing/2012/chart" uri="{02D57815-91ED-43cb-92C2-25804820EDAC}">
            <c15:filteredLine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Sheet1!$A$40</c15:sqref>
                        </c15:formulaRef>
                      </c:ext>
                    </c:extLst>
                    <c:strCache>
                      <c:ptCount val="1"/>
                      <c:pt idx="0">
                        <c:v>DF Rate</c:v>
                      </c:pt>
                    </c:strCache>
                  </c:strRef>
                </c:tx>
                <c:spPr>
                  <a:ln w="28575" cap="rnd">
                    <a:solidFill>
                      <a:schemeClr val="accent3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strRef>
                    <c:extLst>
                      <c:ext uri="{02D57815-91ED-43cb-92C2-25804820EDAC}">
                        <c15:formulaRef>
                          <c15:sqref>Sheet1!$B$37:$F$37</c15:sqref>
                        </c15:formulaRef>
                      </c:ext>
                    </c:extLst>
                    <c:strCache>
                      <c:ptCount val="5"/>
                      <c:pt idx="0">
                        <c:v>2015-16</c:v>
                      </c:pt>
                      <c:pt idx="1">
                        <c:v>2016-17</c:v>
                      </c:pt>
                      <c:pt idx="2">
                        <c:v>2017-18</c:v>
                      </c:pt>
                      <c:pt idx="3">
                        <c:v>2018-19</c:v>
                      </c:pt>
                      <c:pt idx="4">
                        <c:v>2019-20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Sheet1!$B$40:$F$40</c15:sqref>
                        </c15:formulaRef>
                      </c:ext>
                    </c:extLst>
                    <c:numCache>
                      <c:formatCode>0%</c:formatCode>
                      <c:ptCount val="5"/>
                      <c:pt idx="0">
                        <c:v>0.18999999999999995</c:v>
                      </c:pt>
                      <c:pt idx="1">
                        <c:v>0.22999999999999998</c:v>
                      </c:pt>
                      <c:pt idx="2">
                        <c:v>0.27</c:v>
                      </c:pt>
                      <c:pt idx="3">
                        <c:v>0.31000000000000005</c:v>
                      </c:pt>
                      <c:pt idx="4">
                        <c:v>0.35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2-3FB0-4D0F-A382-CD03AE38C20A}"/>
                  </c:ext>
                </c:extLst>
              </c15:ser>
            </c15:filteredLineSeries>
          </c:ext>
        </c:extLst>
      </c:lineChart>
      <c:catAx>
        <c:axId val="19997590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99739935"/>
        <c:crosses val="autoZero"/>
        <c:auto val="1"/>
        <c:lblAlgn val="ctr"/>
        <c:lblOffset val="100"/>
        <c:noMultiLvlLbl val="0"/>
      </c:catAx>
      <c:valAx>
        <c:axId val="1999739935"/>
        <c:scaling>
          <c:orientation val="minMax"/>
          <c:min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997590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b="0" i="0" baseline="0">
                <a:effectLst/>
              </a:rPr>
              <a:t>Success/Retention Trends &amp; DF Rate</a:t>
            </a:r>
            <a:endParaRPr lang="en-US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Sheet1!$A$54</c:f>
              <c:strCache>
                <c:ptCount val="1"/>
                <c:pt idx="0">
                  <c:v>Success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Sheet1!$B$53:$F$53</c:f>
              <c:strCache>
                <c:ptCount val="5"/>
                <c:pt idx="0">
                  <c:v>2015-16</c:v>
                </c:pt>
                <c:pt idx="1">
                  <c:v>2016-17</c:v>
                </c:pt>
                <c:pt idx="2">
                  <c:v>2017-18</c:v>
                </c:pt>
                <c:pt idx="3">
                  <c:v>2018-19</c:v>
                </c:pt>
                <c:pt idx="4">
                  <c:v>2019-20</c:v>
                </c:pt>
              </c:strCache>
            </c:strRef>
          </c:cat>
          <c:val>
            <c:numRef>
              <c:f>Sheet1!$B$54:$F$54</c:f>
              <c:numCache>
                <c:formatCode>0%</c:formatCode>
                <c:ptCount val="5"/>
                <c:pt idx="0">
                  <c:v>0.68</c:v>
                </c:pt>
                <c:pt idx="1">
                  <c:v>0.68</c:v>
                </c:pt>
                <c:pt idx="2">
                  <c:v>0.68</c:v>
                </c:pt>
                <c:pt idx="3">
                  <c:v>0.68</c:v>
                </c:pt>
                <c:pt idx="4">
                  <c:v>0.68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2E1-43F0-998F-4BD0B50E68FD}"/>
            </c:ext>
          </c:extLst>
        </c:ser>
        <c:ser>
          <c:idx val="1"/>
          <c:order val="1"/>
          <c:tx>
            <c:strRef>
              <c:f>Sheet1!$A$55</c:f>
              <c:strCache>
                <c:ptCount val="1"/>
                <c:pt idx="0">
                  <c:v>Retention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Sheet1!$B$53:$F$53</c:f>
              <c:strCache>
                <c:ptCount val="5"/>
                <c:pt idx="0">
                  <c:v>2015-16</c:v>
                </c:pt>
                <c:pt idx="1">
                  <c:v>2016-17</c:v>
                </c:pt>
                <c:pt idx="2">
                  <c:v>2017-18</c:v>
                </c:pt>
                <c:pt idx="3">
                  <c:v>2018-19</c:v>
                </c:pt>
                <c:pt idx="4">
                  <c:v>2019-20</c:v>
                </c:pt>
              </c:strCache>
            </c:strRef>
          </c:cat>
          <c:val>
            <c:numRef>
              <c:f>Sheet1!$B$55:$F$55</c:f>
              <c:numCache>
                <c:formatCode>0%</c:formatCode>
                <c:ptCount val="5"/>
                <c:pt idx="0">
                  <c:v>0.87</c:v>
                </c:pt>
                <c:pt idx="1">
                  <c:v>0.89</c:v>
                </c:pt>
                <c:pt idx="2">
                  <c:v>0.91</c:v>
                </c:pt>
                <c:pt idx="3">
                  <c:v>0.93</c:v>
                </c:pt>
                <c:pt idx="4">
                  <c:v>0.95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2E1-43F0-998F-4BD0B50E68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86344399"/>
        <c:axId val="1986335247"/>
        <c:extLst>
          <c:ext xmlns:c15="http://schemas.microsoft.com/office/drawing/2012/chart" uri="{02D57815-91ED-43cb-92C2-25804820EDAC}">
            <c15:filteredLine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Sheet1!$A$56</c15:sqref>
                        </c15:formulaRef>
                      </c:ext>
                    </c:extLst>
                    <c:strCache>
                      <c:ptCount val="1"/>
                      <c:pt idx="0">
                        <c:v>DF Rate</c:v>
                      </c:pt>
                    </c:strCache>
                  </c:strRef>
                </c:tx>
                <c:spPr>
                  <a:ln w="28575" cap="rnd">
                    <a:solidFill>
                      <a:schemeClr val="accent3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strRef>
                    <c:extLst>
                      <c:ext uri="{02D57815-91ED-43cb-92C2-25804820EDAC}">
                        <c15:formulaRef>
                          <c15:sqref>Sheet1!$B$53:$F$53</c15:sqref>
                        </c15:formulaRef>
                      </c:ext>
                    </c:extLst>
                    <c:strCache>
                      <c:ptCount val="5"/>
                      <c:pt idx="0">
                        <c:v>2015-16</c:v>
                      </c:pt>
                      <c:pt idx="1">
                        <c:v>2016-17</c:v>
                      </c:pt>
                      <c:pt idx="2">
                        <c:v>2017-18</c:v>
                      </c:pt>
                      <c:pt idx="3">
                        <c:v>2018-19</c:v>
                      </c:pt>
                      <c:pt idx="4">
                        <c:v>2019-20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Sheet1!$B$56:$F$56</c15:sqref>
                        </c15:formulaRef>
                      </c:ext>
                    </c:extLst>
                    <c:numCache>
                      <c:formatCode>0%</c:formatCode>
                      <c:ptCount val="5"/>
                      <c:pt idx="0">
                        <c:v>0.18999999999999995</c:v>
                      </c:pt>
                      <c:pt idx="1">
                        <c:v>0.20999999999999996</c:v>
                      </c:pt>
                      <c:pt idx="2">
                        <c:v>0.22999999999999998</c:v>
                      </c:pt>
                      <c:pt idx="3">
                        <c:v>0.25</c:v>
                      </c:pt>
                      <c:pt idx="4">
                        <c:v>0.26999999999999991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2-B2E1-43F0-998F-4BD0B50E68FD}"/>
                  </c:ext>
                </c:extLst>
              </c15:ser>
            </c15:filteredLineSeries>
          </c:ext>
        </c:extLst>
      </c:lineChart>
      <c:catAx>
        <c:axId val="19863443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86335247"/>
        <c:crosses val="autoZero"/>
        <c:auto val="1"/>
        <c:lblAlgn val="ctr"/>
        <c:lblOffset val="100"/>
        <c:noMultiLvlLbl val="0"/>
      </c:catAx>
      <c:valAx>
        <c:axId val="1986335247"/>
        <c:scaling>
          <c:orientation val="minMax"/>
          <c:min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863443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b="0" i="0" baseline="0">
                <a:effectLst/>
              </a:rPr>
              <a:t>Success/Retention Trends &amp; DF Rate</a:t>
            </a:r>
            <a:endParaRPr lang="en-US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Sheet1!$A$70</c:f>
              <c:strCache>
                <c:ptCount val="1"/>
                <c:pt idx="0">
                  <c:v>Success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Sheet1!$B$69:$F$69</c:f>
              <c:strCache>
                <c:ptCount val="5"/>
                <c:pt idx="0">
                  <c:v>2015-16</c:v>
                </c:pt>
                <c:pt idx="1">
                  <c:v>2016-17</c:v>
                </c:pt>
                <c:pt idx="2">
                  <c:v>2017-18</c:v>
                </c:pt>
                <c:pt idx="3">
                  <c:v>2018-19</c:v>
                </c:pt>
                <c:pt idx="4">
                  <c:v>2019-20</c:v>
                </c:pt>
              </c:strCache>
            </c:strRef>
          </c:cat>
          <c:val>
            <c:numRef>
              <c:f>Sheet1!$B$70:$F$70</c:f>
              <c:numCache>
                <c:formatCode>0%</c:formatCode>
                <c:ptCount val="5"/>
                <c:pt idx="0">
                  <c:v>0.68</c:v>
                </c:pt>
                <c:pt idx="1">
                  <c:v>0.71</c:v>
                </c:pt>
                <c:pt idx="2">
                  <c:v>0.74</c:v>
                </c:pt>
                <c:pt idx="3">
                  <c:v>0.77</c:v>
                </c:pt>
                <c:pt idx="4">
                  <c:v>0.8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AC8-4907-B7F4-43651C63679B}"/>
            </c:ext>
          </c:extLst>
        </c:ser>
        <c:ser>
          <c:idx val="1"/>
          <c:order val="1"/>
          <c:tx>
            <c:strRef>
              <c:f>Sheet1!$A$71</c:f>
              <c:strCache>
                <c:ptCount val="1"/>
                <c:pt idx="0">
                  <c:v>Retention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Sheet1!$B$69:$F$69</c:f>
              <c:strCache>
                <c:ptCount val="5"/>
                <c:pt idx="0">
                  <c:v>2015-16</c:v>
                </c:pt>
                <c:pt idx="1">
                  <c:v>2016-17</c:v>
                </c:pt>
                <c:pt idx="2">
                  <c:v>2017-18</c:v>
                </c:pt>
                <c:pt idx="3">
                  <c:v>2018-19</c:v>
                </c:pt>
                <c:pt idx="4">
                  <c:v>2019-20</c:v>
                </c:pt>
              </c:strCache>
            </c:strRef>
          </c:cat>
          <c:val>
            <c:numRef>
              <c:f>Sheet1!$B$71:$F$71</c:f>
              <c:numCache>
                <c:formatCode>0%</c:formatCode>
                <c:ptCount val="5"/>
                <c:pt idx="0">
                  <c:v>0.93</c:v>
                </c:pt>
                <c:pt idx="1">
                  <c:v>0.93</c:v>
                </c:pt>
                <c:pt idx="2">
                  <c:v>0.93</c:v>
                </c:pt>
                <c:pt idx="3">
                  <c:v>0.93</c:v>
                </c:pt>
                <c:pt idx="4">
                  <c:v>0.93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AC8-4907-B7F4-43651C6367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99635935"/>
        <c:axId val="1999641343"/>
      </c:lineChart>
      <c:catAx>
        <c:axId val="19996359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99641343"/>
        <c:crosses val="autoZero"/>
        <c:auto val="1"/>
        <c:lblAlgn val="ctr"/>
        <c:lblOffset val="100"/>
        <c:noMultiLvlLbl val="0"/>
      </c:catAx>
      <c:valAx>
        <c:axId val="1999641343"/>
        <c:scaling>
          <c:orientation val="minMax"/>
          <c:min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996359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39447394B324E835A80E8DEFFC13B" ma:contentTypeVersion="1" ma:contentTypeDescription="Create a new document." ma:contentTypeScope="" ma:versionID="3bb2a5847536e6803918c013ae49d5a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6842D0B-9514-426D-B2F3-EEAA0957583C}"/>
</file>

<file path=customXml/itemProps2.xml><?xml version="1.0" encoding="utf-8"?>
<ds:datastoreItem xmlns:ds="http://schemas.openxmlformats.org/officeDocument/2006/customXml" ds:itemID="{2F87ACD4-D878-4148-A263-7B77052F5D4D}"/>
</file>

<file path=customXml/itemProps3.xml><?xml version="1.0" encoding="utf-8"?>
<ds:datastoreItem xmlns:ds="http://schemas.openxmlformats.org/officeDocument/2006/customXml" ds:itemID="{0CA7E488-0247-4CB5-A929-8832FDEDFB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3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RCC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ncc</dc:creator>
  <cp:keywords/>
  <dc:description/>
  <cp:lastModifiedBy>ncc</cp:lastModifiedBy>
  <cp:revision>5</cp:revision>
  <dcterms:created xsi:type="dcterms:W3CDTF">2021-02-02T00:40:00Z</dcterms:created>
  <dcterms:modified xsi:type="dcterms:W3CDTF">2021-02-03T04:23:00Z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0x0101000D539447394B324E835A80E8DEFFC13B</vt:lpwstr>
  </property>
</Properties>
</file>