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CC09" w14:textId="77777777" w:rsidR="005F67C7" w:rsidRPr="005F67C7" w:rsidRDefault="005F67C7" w:rsidP="00F90A51">
      <w:pPr>
        <w:widowControl w:val="0"/>
        <w:rPr>
          <w:b/>
          <w:bCs/>
        </w:rPr>
      </w:pPr>
      <w:r w:rsidRPr="005F67C7">
        <w:rPr>
          <w:b/>
          <w:bCs/>
        </w:rPr>
        <w:t xml:space="preserve">Employing Equity-minded &amp; </w:t>
      </w:r>
      <w:proofErr w:type="gramStart"/>
      <w:r w:rsidRPr="005F67C7">
        <w:rPr>
          <w:b/>
          <w:bCs/>
        </w:rPr>
        <w:t>Culturally-Affirming</w:t>
      </w:r>
      <w:proofErr w:type="gramEnd"/>
      <w:r w:rsidRPr="005F67C7">
        <w:rPr>
          <w:b/>
          <w:bCs/>
        </w:rPr>
        <w:t xml:space="preserve"> Teaching Practices in Virtual Learning Communities</w:t>
      </w:r>
    </w:p>
    <w:p w14:paraId="7045789D" w14:textId="72384FB0" w:rsidR="00B372ED" w:rsidRDefault="007F062D" w:rsidP="00F90A51">
      <w:pPr>
        <w:widowControl w:val="0"/>
      </w:pPr>
      <w:r w:rsidRPr="009A1998">
        <w:t>Notes</w:t>
      </w:r>
      <w:r w:rsidR="00050098">
        <w:t xml:space="preserve"> </w:t>
      </w:r>
      <w:r w:rsidR="00B43744">
        <w:t>07-31-2020</w:t>
      </w:r>
      <w:r w:rsidR="00233AFD">
        <w:t xml:space="preserve"> from </w:t>
      </w:r>
      <w:r w:rsidR="00233AFD" w:rsidRPr="00233AFD">
        <w:t xml:space="preserve">CORA webinar of March 26th featuring Dr. Luke Wood and Dr. Frank Harris </w:t>
      </w:r>
    </w:p>
    <w:p w14:paraId="5C821E16" w14:textId="77777777" w:rsidR="00936E61" w:rsidRPr="005F67C7" w:rsidRDefault="00936E61" w:rsidP="00F90A51">
      <w:pPr>
        <w:pStyle w:val="Heading1"/>
        <w:keepNext w:val="0"/>
        <w:keepLines w:val="0"/>
        <w:widowControl w:val="0"/>
        <w:rPr>
          <w:b/>
          <w:bCs/>
          <w:color w:val="auto"/>
          <w:sz w:val="22"/>
          <w:szCs w:val="22"/>
        </w:rPr>
      </w:pPr>
      <w:r w:rsidRPr="005F67C7">
        <w:rPr>
          <w:b/>
          <w:bCs/>
          <w:color w:val="auto"/>
          <w:sz w:val="22"/>
          <w:szCs w:val="22"/>
        </w:rPr>
        <w:t>Equity</w:t>
      </w:r>
    </w:p>
    <w:p w14:paraId="06C906E4" w14:textId="77777777" w:rsidR="00936E61" w:rsidRPr="009A1998" w:rsidRDefault="00936E61" w:rsidP="00F90A51">
      <w:pPr>
        <w:widowControl w:val="0"/>
      </w:pPr>
      <w:r w:rsidRPr="009A1998">
        <w:t>“Equity refers to heightened focus on groups experiencing disproportionate impact in order to remediate disparities in their experiences and outcomes.” (Students of Color, Former Foster Youth, Food and Housing Insecure, Students with Disabilities, Formerly Incarcerated)</w:t>
      </w:r>
      <w:r>
        <w:t>.</w:t>
      </w:r>
    </w:p>
    <w:p w14:paraId="5BF67709" w14:textId="77777777" w:rsidR="007F062D" w:rsidRPr="00DC1C76" w:rsidRDefault="007F062D" w:rsidP="00F90A51">
      <w:pPr>
        <w:pStyle w:val="Heading1"/>
        <w:keepNext w:val="0"/>
        <w:keepLines w:val="0"/>
        <w:widowControl w:val="0"/>
        <w:rPr>
          <w:b/>
          <w:bCs/>
          <w:color w:val="auto"/>
          <w:sz w:val="22"/>
          <w:szCs w:val="22"/>
        </w:rPr>
      </w:pPr>
      <w:r w:rsidRPr="00DC1C76">
        <w:rPr>
          <w:b/>
          <w:bCs/>
          <w:color w:val="auto"/>
          <w:sz w:val="22"/>
          <w:szCs w:val="22"/>
        </w:rPr>
        <w:t>According to Bensimon (2007) Equity-mindedness entails:</w:t>
      </w:r>
    </w:p>
    <w:p w14:paraId="0262C939" w14:textId="65EB321F" w:rsidR="007F062D" w:rsidRPr="00A72712" w:rsidRDefault="007F062D" w:rsidP="00F90A51">
      <w:pPr>
        <w:pStyle w:val="Heading2"/>
        <w:keepNext w:val="0"/>
        <w:keepLines w:val="0"/>
        <w:widowControl w:val="0"/>
        <w:ind w:left="1440" w:hanging="720"/>
        <w:rPr>
          <w:color w:val="auto"/>
          <w:sz w:val="22"/>
          <w:szCs w:val="22"/>
        </w:rPr>
      </w:pPr>
      <w:r w:rsidRPr="00A72712">
        <w:rPr>
          <w:color w:val="auto"/>
          <w:sz w:val="22"/>
          <w:szCs w:val="22"/>
        </w:rPr>
        <w:t>recognizing the ways in which systemic inequities disadvantage minoritized people in a range of social institutions or contexts (education, employment, healthcare, the criminal justice system, etc.)</w:t>
      </w:r>
    </w:p>
    <w:p w14:paraId="5BA40E63" w14:textId="34D8A4ED" w:rsidR="007F062D" w:rsidRPr="00A72712" w:rsidRDefault="007F062D" w:rsidP="00F90A51">
      <w:pPr>
        <w:pStyle w:val="Heading2"/>
        <w:keepNext w:val="0"/>
        <w:keepLines w:val="0"/>
        <w:widowControl w:val="0"/>
        <w:ind w:left="1440" w:hanging="720"/>
        <w:rPr>
          <w:color w:val="auto"/>
          <w:sz w:val="22"/>
          <w:szCs w:val="22"/>
        </w:rPr>
      </w:pPr>
      <w:r w:rsidRPr="00A72712">
        <w:rPr>
          <w:color w:val="auto"/>
          <w:sz w:val="22"/>
          <w:szCs w:val="22"/>
        </w:rPr>
        <w:t xml:space="preserve">(re)framing outcome disparities as an indication of institutional underperformance rather than students’ </w:t>
      </w:r>
      <w:proofErr w:type="gramStart"/>
      <w:r w:rsidRPr="00A72712">
        <w:rPr>
          <w:color w:val="auto"/>
          <w:sz w:val="22"/>
          <w:szCs w:val="22"/>
        </w:rPr>
        <w:t>underperformance;</w:t>
      </w:r>
      <w:proofErr w:type="gramEnd"/>
      <w:r w:rsidRPr="00A72712">
        <w:rPr>
          <w:color w:val="auto"/>
          <w:sz w:val="22"/>
          <w:szCs w:val="22"/>
        </w:rPr>
        <w:t xml:space="preserve"> </w:t>
      </w:r>
    </w:p>
    <w:p w14:paraId="1878320C" w14:textId="6F86936C" w:rsidR="007F062D" w:rsidRPr="00A72712" w:rsidRDefault="007F062D" w:rsidP="00F90A51">
      <w:pPr>
        <w:pStyle w:val="Heading2"/>
        <w:keepNext w:val="0"/>
        <w:keepLines w:val="0"/>
        <w:widowControl w:val="0"/>
        <w:ind w:left="1440" w:hanging="720"/>
        <w:rPr>
          <w:color w:val="auto"/>
          <w:sz w:val="22"/>
          <w:szCs w:val="22"/>
        </w:rPr>
      </w:pPr>
      <w:r w:rsidRPr="00A72712">
        <w:rPr>
          <w:color w:val="auto"/>
          <w:sz w:val="22"/>
          <w:szCs w:val="22"/>
        </w:rPr>
        <w:t xml:space="preserve">not attributing outcome disparities exclusively to students or perceived deficits in students’ identities, life circumstances, or </w:t>
      </w:r>
      <w:proofErr w:type="gramStart"/>
      <w:r w:rsidRPr="00A72712">
        <w:rPr>
          <w:color w:val="auto"/>
          <w:sz w:val="22"/>
          <w:szCs w:val="22"/>
        </w:rPr>
        <w:t>capabilities;</w:t>
      </w:r>
      <w:proofErr w:type="gramEnd"/>
    </w:p>
    <w:p w14:paraId="51E42553" w14:textId="325ED2AC" w:rsidR="007F062D" w:rsidRPr="00A72712" w:rsidRDefault="007F062D" w:rsidP="00F90A51">
      <w:pPr>
        <w:pStyle w:val="Heading2"/>
        <w:keepNext w:val="0"/>
        <w:keepLines w:val="0"/>
        <w:widowControl w:val="0"/>
        <w:ind w:left="1440" w:hanging="720"/>
        <w:rPr>
          <w:color w:val="auto"/>
          <w:sz w:val="22"/>
          <w:szCs w:val="22"/>
        </w:rPr>
      </w:pPr>
      <w:r w:rsidRPr="00A72712">
        <w:rPr>
          <w:color w:val="auto"/>
          <w:sz w:val="22"/>
          <w:szCs w:val="22"/>
        </w:rPr>
        <w:t>critically reflecting upon one’s role and responsibilities (as a faculty member, student affairs staff, administrator, counselor, institutional researchers etc.).</w:t>
      </w:r>
    </w:p>
    <w:p w14:paraId="434014C3" w14:textId="769A11EC" w:rsidR="007F062D" w:rsidRPr="00DC1C76" w:rsidRDefault="007F062D" w:rsidP="00F90A51">
      <w:pPr>
        <w:pStyle w:val="Heading1"/>
        <w:keepNext w:val="0"/>
        <w:keepLines w:val="0"/>
        <w:widowControl w:val="0"/>
        <w:rPr>
          <w:b/>
          <w:bCs/>
          <w:color w:val="auto"/>
          <w:sz w:val="22"/>
          <w:szCs w:val="22"/>
        </w:rPr>
      </w:pPr>
      <w:r w:rsidRPr="00DC1C76">
        <w:rPr>
          <w:b/>
          <w:bCs/>
          <w:color w:val="auto"/>
          <w:sz w:val="22"/>
          <w:szCs w:val="22"/>
        </w:rPr>
        <w:t>Challenge in Online Environment</w:t>
      </w:r>
    </w:p>
    <w:p w14:paraId="0FAE7609" w14:textId="362A8892" w:rsidR="007F062D" w:rsidRPr="00DC1C76" w:rsidRDefault="007F062D" w:rsidP="00F90A51">
      <w:pPr>
        <w:pStyle w:val="Heading2"/>
        <w:keepNext w:val="0"/>
        <w:keepLines w:val="0"/>
        <w:widowControl w:val="0"/>
        <w:rPr>
          <w:color w:val="auto"/>
          <w:sz w:val="22"/>
          <w:szCs w:val="22"/>
        </w:rPr>
      </w:pPr>
      <w:r w:rsidRPr="00DC1C76">
        <w:rPr>
          <w:color w:val="auto"/>
          <w:sz w:val="22"/>
          <w:szCs w:val="22"/>
        </w:rPr>
        <w:t>We teach the way we were taught</w:t>
      </w:r>
    </w:p>
    <w:p w14:paraId="18C60D9A" w14:textId="3C00FED0" w:rsidR="007F062D" w:rsidRPr="00DC1C76" w:rsidRDefault="007F062D" w:rsidP="00F90A51">
      <w:pPr>
        <w:pStyle w:val="Heading2"/>
        <w:keepNext w:val="0"/>
        <w:keepLines w:val="0"/>
        <w:widowControl w:val="0"/>
        <w:ind w:left="1440" w:hanging="720"/>
        <w:rPr>
          <w:color w:val="auto"/>
          <w:sz w:val="22"/>
          <w:szCs w:val="22"/>
        </w:rPr>
      </w:pPr>
      <w:r w:rsidRPr="00DC1C76">
        <w:rPr>
          <w:color w:val="auto"/>
          <w:sz w:val="22"/>
          <w:szCs w:val="22"/>
        </w:rPr>
        <w:t xml:space="preserve">We ignore the diversity we </w:t>
      </w:r>
      <w:proofErr w:type="gramStart"/>
      <w:r w:rsidRPr="00DC1C76">
        <w:rPr>
          <w:color w:val="auto"/>
          <w:sz w:val="22"/>
          <w:szCs w:val="22"/>
        </w:rPr>
        <w:t>don’t</w:t>
      </w:r>
      <w:proofErr w:type="gramEnd"/>
      <w:r w:rsidRPr="00DC1C76">
        <w:rPr>
          <w:color w:val="auto"/>
          <w:sz w:val="22"/>
          <w:szCs w:val="22"/>
        </w:rPr>
        <w:t xml:space="preserve"> see, which makes our environment more hostile to students of color—because our default approach is optimized for white </w:t>
      </w:r>
      <w:r w:rsidR="00207A85" w:rsidRPr="00DC1C76">
        <w:rPr>
          <w:color w:val="auto"/>
          <w:sz w:val="22"/>
          <w:szCs w:val="22"/>
        </w:rPr>
        <w:t>cultural norms</w:t>
      </w:r>
      <w:r w:rsidRPr="00DC1C76">
        <w:rPr>
          <w:color w:val="auto"/>
          <w:sz w:val="22"/>
          <w:szCs w:val="22"/>
        </w:rPr>
        <w:t>.</w:t>
      </w:r>
    </w:p>
    <w:p w14:paraId="657E7B27" w14:textId="1D47D4E1" w:rsidR="00207A85" w:rsidRPr="00DC1C76" w:rsidRDefault="00207A85" w:rsidP="00F90A51">
      <w:pPr>
        <w:pStyle w:val="Heading1"/>
        <w:keepNext w:val="0"/>
        <w:keepLines w:val="0"/>
        <w:widowControl w:val="0"/>
        <w:rPr>
          <w:b/>
          <w:bCs/>
          <w:color w:val="auto"/>
          <w:sz w:val="22"/>
          <w:szCs w:val="22"/>
        </w:rPr>
      </w:pPr>
      <w:r w:rsidRPr="00DC1C76">
        <w:rPr>
          <w:b/>
          <w:bCs/>
          <w:color w:val="auto"/>
          <w:sz w:val="22"/>
          <w:szCs w:val="22"/>
        </w:rPr>
        <w:t>Modality</w:t>
      </w:r>
    </w:p>
    <w:p w14:paraId="12F7B34E" w14:textId="43A67FB7" w:rsidR="00207A85" w:rsidRPr="00DC1C76" w:rsidRDefault="00207A85" w:rsidP="00F90A51">
      <w:pPr>
        <w:pStyle w:val="Heading2"/>
        <w:keepNext w:val="0"/>
        <w:keepLines w:val="0"/>
        <w:widowControl w:val="0"/>
        <w:rPr>
          <w:color w:val="auto"/>
          <w:sz w:val="22"/>
          <w:szCs w:val="22"/>
        </w:rPr>
      </w:pPr>
      <w:r w:rsidRPr="00DC1C76">
        <w:rPr>
          <w:color w:val="auto"/>
          <w:sz w:val="22"/>
          <w:szCs w:val="22"/>
        </w:rPr>
        <w:t>Asynchronous success outcomes are 4% lower than Synchronous and 7% lower than F2F</w:t>
      </w:r>
    </w:p>
    <w:p w14:paraId="35A4BFBB" w14:textId="70A75AC6" w:rsidR="00ED6732" w:rsidRPr="00DC1C76" w:rsidRDefault="00207A85" w:rsidP="00F90A51">
      <w:pPr>
        <w:pStyle w:val="Heading1"/>
        <w:keepNext w:val="0"/>
        <w:keepLines w:val="0"/>
        <w:widowControl w:val="0"/>
        <w:rPr>
          <w:b/>
          <w:bCs/>
          <w:color w:val="auto"/>
          <w:sz w:val="22"/>
          <w:szCs w:val="22"/>
        </w:rPr>
      </w:pPr>
      <w:r w:rsidRPr="00DC1C76">
        <w:rPr>
          <w:b/>
          <w:bCs/>
          <w:color w:val="auto"/>
          <w:sz w:val="22"/>
          <w:szCs w:val="22"/>
        </w:rPr>
        <w:t>Strategies</w:t>
      </w:r>
      <w:r w:rsidR="00421EE6" w:rsidRPr="00DC1C76">
        <w:rPr>
          <w:b/>
          <w:bCs/>
          <w:color w:val="auto"/>
          <w:sz w:val="22"/>
          <w:szCs w:val="22"/>
        </w:rPr>
        <w:t xml:space="preserve">: </w:t>
      </w:r>
      <w:r w:rsidRPr="00DC1C76">
        <w:rPr>
          <w:b/>
          <w:bCs/>
          <w:color w:val="auto"/>
          <w:sz w:val="22"/>
          <w:szCs w:val="22"/>
        </w:rPr>
        <w:t>Be Intrusive</w:t>
      </w:r>
    </w:p>
    <w:p w14:paraId="47F75EC2" w14:textId="626DDE3F" w:rsidR="00ED6732" w:rsidRPr="00DC1C76" w:rsidRDefault="00ED6732" w:rsidP="00F90A51">
      <w:pPr>
        <w:pStyle w:val="Heading2"/>
        <w:keepNext w:val="0"/>
        <w:keepLines w:val="0"/>
        <w:widowControl w:val="0"/>
        <w:rPr>
          <w:color w:val="auto"/>
          <w:sz w:val="22"/>
          <w:szCs w:val="22"/>
        </w:rPr>
      </w:pPr>
      <w:r w:rsidRPr="00DC1C76">
        <w:rPr>
          <w:color w:val="auto"/>
          <w:sz w:val="22"/>
          <w:szCs w:val="22"/>
        </w:rPr>
        <w:t>Ask students their experience online</w:t>
      </w:r>
    </w:p>
    <w:p w14:paraId="2D41207E" w14:textId="341F85EA" w:rsidR="00ED6732" w:rsidRPr="00DC1C76" w:rsidRDefault="00ED6732" w:rsidP="00F90A51">
      <w:pPr>
        <w:pStyle w:val="Heading2"/>
        <w:keepNext w:val="0"/>
        <w:keepLines w:val="0"/>
        <w:widowControl w:val="0"/>
        <w:rPr>
          <w:color w:val="auto"/>
          <w:sz w:val="22"/>
          <w:szCs w:val="22"/>
        </w:rPr>
      </w:pPr>
      <w:r w:rsidRPr="00DC1C76">
        <w:rPr>
          <w:color w:val="auto"/>
          <w:sz w:val="22"/>
          <w:szCs w:val="22"/>
        </w:rPr>
        <w:t>Ask students what tech they use (mobile phone, laptop, pc, non, hotspot needed)</w:t>
      </w:r>
    </w:p>
    <w:p w14:paraId="56409F07" w14:textId="35C96749" w:rsidR="00ED6732" w:rsidRPr="00DC1C76" w:rsidRDefault="00ED6732" w:rsidP="00F90A51">
      <w:pPr>
        <w:pStyle w:val="Heading2"/>
        <w:keepNext w:val="0"/>
        <w:keepLines w:val="0"/>
        <w:widowControl w:val="0"/>
        <w:rPr>
          <w:color w:val="auto"/>
          <w:sz w:val="22"/>
          <w:szCs w:val="22"/>
        </w:rPr>
      </w:pPr>
      <w:r w:rsidRPr="00DC1C76">
        <w:rPr>
          <w:color w:val="auto"/>
          <w:sz w:val="22"/>
          <w:szCs w:val="22"/>
        </w:rPr>
        <w:t>Email orientation with video of yourself (be enthusiastic and positive and affirming)</w:t>
      </w:r>
    </w:p>
    <w:p w14:paraId="6855B5B0" w14:textId="200C13C1" w:rsidR="00ED6732" w:rsidRPr="00DC1C76" w:rsidRDefault="00ED6732" w:rsidP="00F90A51">
      <w:pPr>
        <w:pStyle w:val="Heading2"/>
        <w:keepNext w:val="0"/>
        <w:keepLines w:val="0"/>
        <w:widowControl w:val="0"/>
        <w:rPr>
          <w:color w:val="auto"/>
          <w:sz w:val="22"/>
          <w:szCs w:val="22"/>
        </w:rPr>
      </w:pPr>
      <w:r w:rsidRPr="00DC1C76">
        <w:rPr>
          <w:color w:val="auto"/>
          <w:sz w:val="22"/>
          <w:szCs w:val="22"/>
        </w:rPr>
        <w:t>Provide asynchronous alternatives</w:t>
      </w:r>
    </w:p>
    <w:p w14:paraId="00546406" w14:textId="76898A0C" w:rsidR="00ED6732" w:rsidRPr="00DC1C76" w:rsidRDefault="00ED6732" w:rsidP="00F90A51">
      <w:pPr>
        <w:pStyle w:val="Heading2"/>
        <w:keepNext w:val="0"/>
        <w:keepLines w:val="0"/>
        <w:widowControl w:val="0"/>
        <w:rPr>
          <w:color w:val="auto"/>
          <w:sz w:val="22"/>
          <w:szCs w:val="22"/>
        </w:rPr>
      </w:pPr>
      <w:r w:rsidRPr="00DC1C76">
        <w:rPr>
          <w:color w:val="auto"/>
          <w:sz w:val="22"/>
          <w:szCs w:val="22"/>
        </w:rPr>
        <w:t>Record all classes</w:t>
      </w:r>
    </w:p>
    <w:p w14:paraId="21565127" w14:textId="670E2944" w:rsidR="00ED6732" w:rsidRPr="00DC1C76" w:rsidRDefault="00ED6732" w:rsidP="00F90A51">
      <w:pPr>
        <w:pStyle w:val="Heading2"/>
        <w:keepNext w:val="0"/>
        <w:keepLines w:val="0"/>
        <w:widowControl w:val="0"/>
        <w:rPr>
          <w:color w:val="auto"/>
          <w:sz w:val="22"/>
          <w:szCs w:val="22"/>
        </w:rPr>
      </w:pPr>
      <w:r w:rsidRPr="00DC1C76">
        <w:rPr>
          <w:color w:val="auto"/>
          <w:sz w:val="22"/>
          <w:szCs w:val="22"/>
        </w:rPr>
        <w:t>Make success in the course transparent</w:t>
      </w:r>
    </w:p>
    <w:p w14:paraId="2552154F" w14:textId="5483BC00" w:rsidR="00ED6732" w:rsidRPr="000465D5" w:rsidRDefault="00ED6732" w:rsidP="00F90A51">
      <w:pPr>
        <w:pStyle w:val="Heading3"/>
        <w:keepNext w:val="0"/>
        <w:keepLines w:val="0"/>
        <w:widowControl w:val="0"/>
        <w:rPr>
          <w:color w:val="auto"/>
          <w:sz w:val="22"/>
          <w:szCs w:val="22"/>
        </w:rPr>
      </w:pPr>
      <w:r w:rsidRPr="000465D5">
        <w:rPr>
          <w:color w:val="auto"/>
          <w:sz w:val="22"/>
          <w:szCs w:val="22"/>
        </w:rPr>
        <w:t>What will it take to be successful in this class?</w:t>
      </w:r>
    </w:p>
    <w:p w14:paraId="0208599A" w14:textId="44C8F75E" w:rsidR="00ED6732" w:rsidRPr="000465D5" w:rsidRDefault="00ED6732" w:rsidP="00F90A51">
      <w:pPr>
        <w:pStyle w:val="Heading3"/>
        <w:keepNext w:val="0"/>
        <w:keepLines w:val="0"/>
        <w:widowControl w:val="0"/>
        <w:rPr>
          <w:color w:val="auto"/>
          <w:sz w:val="22"/>
          <w:szCs w:val="22"/>
        </w:rPr>
      </w:pPr>
      <w:r w:rsidRPr="000465D5">
        <w:rPr>
          <w:color w:val="auto"/>
          <w:sz w:val="22"/>
          <w:szCs w:val="22"/>
        </w:rPr>
        <w:t>What resources are available (tutoring, websites, study guides)</w:t>
      </w:r>
    </w:p>
    <w:p w14:paraId="5889E1BB" w14:textId="6B142AA4" w:rsidR="00ED6732" w:rsidRPr="000465D5" w:rsidRDefault="00ED6732" w:rsidP="00F90A51">
      <w:pPr>
        <w:pStyle w:val="Heading3"/>
        <w:keepNext w:val="0"/>
        <w:keepLines w:val="0"/>
        <w:widowControl w:val="0"/>
        <w:rPr>
          <w:color w:val="auto"/>
          <w:sz w:val="22"/>
          <w:szCs w:val="22"/>
        </w:rPr>
      </w:pPr>
      <w:r w:rsidRPr="000465D5">
        <w:rPr>
          <w:color w:val="auto"/>
          <w:sz w:val="22"/>
          <w:szCs w:val="22"/>
        </w:rPr>
        <w:t>How should I approach the readings? Study for exams? Take notes?</w:t>
      </w:r>
    </w:p>
    <w:p w14:paraId="6DCA5583" w14:textId="06782787" w:rsidR="00ED6732" w:rsidRPr="000465D5" w:rsidRDefault="00ED6732" w:rsidP="00F90A51">
      <w:pPr>
        <w:pStyle w:val="Heading2"/>
        <w:keepNext w:val="0"/>
        <w:keepLines w:val="0"/>
        <w:widowControl w:val="0"/>
        <w:ind w:left="1440" w:hanging="720"/>
        <w:rPr>
          <w:color w:val="auto"/>
          <w:sz w:val="22"/>
          <w:szCs w:val="22"/>
        </w:rPr>
      </w:pPr>
      <w:r w:rsidRPr="000465D5">
        <w:rPr>
          <w:color w:val="auto"/>
          <w:sz w:val="22"/>
          <w:szCs w:val="22"/>
        </w:rPr>
        <w:t>Use assessment strategies that focus on continuous improvement and progress toward demonstrating proficiency by the end of the course.</w:t>
      </w:r>
    </w:p>
    <w:p w14:paraId="0C68BEBF" w14:textId="22A0D290" w:rsidR="00ED6732" w:rsidRPr="000465D5" w:rsidRDefault="00ED6732" w:rsidP="00F90A51">
      <w:pPr>
        <w:pStyle w:val="Heading3"/>
        <w:keepNext w:val="0"/>
        <w:keepLines w:val="0"/>
        <w:widowControl w:val="0"/>
        <w:rPr>
          <w:color w:val="auto"/>
          <w:sz w:val="22"/>
          <w:szCs w:val="22"/>
        </w:rPr>
      </w:pPr>
      <w:r w:rsidRPr="000465D5">
        <w:rPr>
          <w:color w:val="auto"/>
          <w:sz w:val="22"/>
          <w:szCs w:val="22"/>
        </w:rPr>
        <w:t>Smaller assignments with lower points total</w:t>
      </w:r>
    </w:p>
    <w:p w14:paraId="73D01448" w14:textId="75886D04" w:rsidR="00ED6732" w:rsidRPr="000465D5" w:rsidRDefault="00ED6732" w:rsidP="00F90A51">
      <w:pPr>
        <w:pStyle w:val="Heading3"/>
        <w:keepNext w:val="0"/>
        <w:keepLines w:val="0"/>
        <w:widowControl w:val="0"/>
        <w:rPr>
          <w:color w:val="auto"/>
          <w:sz w:val="22"/>
          <w:szCs w:val="22"/>
        </w:rPr>
      </w:pPr>
      <w:r w:rsidRPr="000465D5">
        <w:rPr>
          <w:color w:val="auto"/>
          <w:sz w:val="22"/>
          <w:szCs w:val="22"/>
        </w:rPr>
        <w:t>Non-text-based assignments and activities (multimedia, speeches, debates, role plays)</w:t>
      </w:r>
    </w:p>
    <w:p w14:paraId="26170C58" w14:textId="614D6917" w:rsidR="00ED6732" w:rsidRPr="000465D5" w:rsidRDefault="00ED6732" w:rsidP="00F90A51">
      <w:pPr>
        <w:pStyle w:val="Heading3"/>
        <w:keepNext w:val="0"/>
        <w:keepLines w:val="0"/>
        <w:widowControl w:val="0"/>
        <w:rPr>
          <w:color w:val="auto"/>
          <w:sz w:val="22"/>
          <w:szCs w:val="22"/>
        </w:rPr>
      </w:pPr>
      <w:r w:rsidRPr="000465D5">
        <w:rPr>
          <w:color w:val="auto"/>
          <w:sz w:val="22"/>
          <w:szCs w:val="22"/>
        </w:rPr>
        <w:t>Incorporate effort into grading</w:t>
      </w:r>
    </w:p>
    <w:p w14:paraId="242777D1" w14:textId="71810B06" w:rsidR="00ED6732" w:rsidRPr="000465D5" w:rsidRDefault="00ED6732" w:rsidP="00F90A51">
      <w:pPr>
        <w:pStyle w:val="Heading3"/>
        <w:keepNext w:val="0"/>
        <w:keepLines w:val="0"/>
        <w:widowControl w:val="0"/>
        <w:rPr>
          <w:color w:val="auto"/>
          <w:sz w:val="22"/>
          <w:szCs w:val="22"/>
        </w:rPr>
      </w:pPr>
      <w:r w:rsidRPr="000465D5">
        <w:rPr>
          <w:color w:val="auto"/>
          <w:sz w:val="22"/>
          <w:szCs w:val="22"/>
        </w:rPr>
        <w:t>Personalize your feedback</w:t>
      </w:r>
    </w:p>
    <w:p w14:paraId="15CEB445" w14:textId="4D191634" w:rsidR="00ED6732" w:rsidRPr="000465D5" w:rsidRDefault="00ED6732" w:rsidP="00F90A51">
      <w:pPr>
        <w:pStyle w:val="Heading3"/>
        <w:keepNext w:val="0"/>
        <w:keepLines w:val="0"/>
        <w:widowControl w:val="0"/>
        <w:rPr>
          <w:color w:val="auto"/>
          <w:sz w:val="22"/>
          <w:szCs w:val="22"/>
        </w:rPr>
      </w:pPr>
      <w:r w:rsidRPr="000465D5">
        <w:rPr>
          <w:color w:val="auto"/>
          <w:sz w:val="22"/>
          <w:szCs w:val="22"/>
        </w:rPr>
        <w:t>Offer alternative grading option (P/NP)</w:t>
      </w:r>
    </w:p>
    <w:p w14:paraId="1298E14B" w14:textId="52C907D4" w:rsidR="007F062D" w:rsidRPr="000465D5" w:rsidRDefault="00421EE6" w:rsidP="00F90A51">
      <w:pPr>
        <w:pStyle w:val="Heading2"/>
        <w:keepNext w:val="0"/>
        <w:keepLines w:val="0"/>
        <w:widowControl w:val="0"/>
        <w:rPr>
          <w:color w:val="auto"/>
          <w:sz w:val="22"/>
          <w:szCs w:val="22"/>
        </w:rPr>
      </w:pPr>
      <w:r w:rsidRPr="000465D5">
        <w:rPr>
          <w:color w:val="auto"/>
          <w:sz w:val="22"/>
          <w:szCs w:val="22"/>
        </w:rPr>
        <w:t>Performance Monitoring</w:t>
      </w:r>
    </w:p>
    <w:p w14:paraId="053E2BF5" w14:textId="2387D15B" w:rsidR="00421EE6" w:rsidRPr="000465D5" w:rsidRDefault="00421EE6" w:rsidP="00F90A51">
      <w:pPr>
        <w:pStyle w:val="Heading3"/>
        <w:keepNext w:val="0"/>
        <w:keepLines w:val="0"/>
        <w:widowControl w:val="0"/>
        <w:rPr>
          <w:color w:val="auto"/>
          <w:sz w:val="22"/>
          <w:szCs w:val="22"/>
        </w:rPr>
      </w:pPr>
      <w:r w:rsidRPr="000465D5">
        <w:rPr>
          <w:color w:val="auto"/>
          <w:sz w:val="22"/>
          <w:szCs w:val="22"/>
        </w:rPr>
        <w:t>Catch problems a they happen and before they get out of control</w:t>
      </w:r>
    </w:p>
    <w:p w14:paraId="249E464D" w14:textId="3DE63F87" w:rsidR="00421EE6" w:rsidRPr="000465D5" w:rsidRDefault="00421EE6" w:rsidP="00F90A51">
      <w:pPr>
        <w:pStyle w:val="Heading2"/>
        <w:keepNext w:val="0"/>
        <w:keepLines w:val="0"/>
        <w:widowControl w:val="0"/>
        <w:rPr>
          <w:color w:val="auto"/>
          <w:sz w:val="22"/>
          <w:szCs w:val="22"/>
        </w:rPr>
      </w:pPr>
      <w:r w:rsidRPr="000465D5">
        <w:rPr>
          <w:color w:val="auto"/>
          <w:sz w:val="22"/>
          <w:szCs w:val="22"/>
        </w:rPr>
        <w:t>Intervene</w:t>
      </w:r>
    </w:p>
    <w:p w14:paraId="4520067E" w14:textId="2D66499C" w:rsidR="00421EE6" w:rsidRPr="000465D5" w:rsidRDefault="00421EE6" w:rsidP="00F90A51">
      <w:pPr>
        <w:pStyle w:val="Heading3"/>
        <w:keepNext w:val="0"/>
        <w:keepLines w:val="0"/>
        <w:widowControl w:val="0"/>
        <w:rPr>
          <w:color w:val="auto"/>
          <w:sz w:val="22"/>
          <w:szCs w:val="22"/>
        </w:rPr>
      </w:pPr>
      <w:r w:rsidRPr="000465D5">
        <w:rPr>
          <w:color w:val="auto"/>
          <w:sz w:val="22"/>
          <w:szCs w:val="22"/>
        </w:rPr>
        <w:t>Early warning system</w:t>
      </w:r>
    </w:p>
    <w:p w14:paraId="66FBCAEB" w14:textId="3AA0D86A" w:rsidR="00421EE6" w:rsidRPr="000465D5" w:rsidRDefault="00421EE6" w:rsidP="00F90A51">
      <w:pPr>
        <w:pStyle w:val="Heading2"/>
        <w:keepNext w:val="0"/>
        <w:keepLines w:val="0"/>
        <w:widowControl w:val="0"/>
        <w:rPr>
          <w:color w:val="auto"/>
          <w:sz w:val="22"/>
          <w:szCs w:val="22"/>
        </w:rPr>
      </w:pPr>
      <w:r w:rsidRPr="000465D5">
        <w:rPr>
          <w:color w:val="auto"/>
          <w:sz w:val="22"/>
          <w:szCs w:val="22"/>
        </w:rPr>
        <w:lastRenderedPageBreak/>
        <w:t>Help Seeking</w:t>
      </w:r>
    </w:p>
    <w:p w14:paraId="479B2F2D" w14:textId="5ACFB73C" w:rsidR="00421EE6" w:rsidRPr="000465D5" w:rsidRDefault="00421EE6" w:rsidP="00F90A51">
      <w:pPr>
        <w:pStyle w:val="Heading3"/>
        <w:keepNext w:val="0"/>
        <w:keepLines w:val="0"/>
        <w:widowControl w:val="0"/>
        <w:rPr>
          <w:color w:val="auto"/>
          <w:sz w:val="22"/>
          <w:szCs w:val="22"/>
        </w:rPr>
      </w:pPr>
      <w:r w:rsidRPr="000465D5">
        <w:rPr>
          <w:color w:val="auto"/>
          <w:sz w:val="22"/>
          <w:szCs w:val="22"/>
        </w:rPr>
        <w:t>Recognize that some students of color will not seek help because of the stigma associated with it.</w:t>
      </w:r>
    </w:p>
    <w:p w14:paraId="2C776328" w14:textId="1DA871F3" w:rsidR="00421EE6" w:rsidRPr="000465D5" w:rsidRDefault="00421EE6" w:rsidP="00F90A51">
      <w:pPr>
        <w:pStyle w:val="Heading2"/>
        <w:keepNext w:val="0"/>
        <w:keepLines w:val="0"/>
        <w:widowControl w:val="0"/>
        <w:rPr>
          <w:color w:val="auto"/>
          <w:sz w:val="22"/>
          <w:szCs w:val="22"/>
        </w:rPr>
      </w:pPr>
      <w:r w:rsidRPr="000465D5">
        <w:rPr>
          <w:color w:val="auto"/>
          <w:sz w:val="22"/>
          <w:szCs w:val="22"/>
        </w:rPr>
        <w:t>Referrals</w:t>
      </w:r>
    </w:p>
    <w:p w14:paraId="055C0A03" w14:textId="1D815E6D" w:rsidR="00421EE6" w:rsidRPr="00936E61" w:rsidRDefault="00421EE6" w:rsidP="00F90A51">
      <w:pPr>
        <w:pStyle w:val="Heading3"/>
        <w:keepNext w:val="0"/>
        <w:keepLines w:val="0"/>
        <w:widowControl w:val="0"/>
        <w:rPr>
          <w:color w:val="auto"/>
          <w:sz w:val="22"/>
          <w:szCs w:val="22"/>
        </w:rPr>
      </w:pPr>
      <w:r w:rsidRPr="00936E61">
        <w:rPr>
          <w:color w:val="auto"/>
          <w:sz w:val="22"/>
          <w:szCs w:val="22"/>
        </w:rPr>
        <w:t>Connect students with people (not services) using a warm handoff</w:t>
      </w:r>
    </w:p>
    <w:p w14:paraId="3CE12544" w14:textId="1F472A61" w:rsidR="00421EE6" w:rsidRPr="00DC1C76" w:rsidRDefault="00421EE6" w:rsidP="00F90A51">
      <w:pPr>
        <w:pStyle w:val="Heading1"/>
        <w:keepNext w:val="0"/>
        <w:keepLines w:val="0"/>
        <w:widowControl w:val="0"/>
        <w:rPr>
          <w:b/>
          <w:bCs/>
          <w:color w:val="auto"/>
          <w:sz w:val="22"/>
          <w:szCs w:val="22"/>
        </w:rPr>
      </w:pPr>
      <w:r w:rsidRPr="00DC1C76">
        <w:rPr>
          <w:b/>
          <w:bCs/>
          <w:color w:val="auto"/>
          <w:sz w:val="22"/>
          <w:szCs w:val="22"/>
        </w:rPr>
        <w:t>Be Relational (Grounded in Trust, Mutual Success)</w:t>
      </w:r>
    </w:p>
    <w:p w14:paraId="6E02E988" w14:textId="2371E31D" w:rsidR="00421EE6" w:rsidRPr="000465D5" w:rsidRDefault="00421EE6" w:rsidP="007A557D">
      <w:pPr>
        <w:pStyle w:val="Heading2"/>
        <w:keepNext w:val="0"/>
        <w:keepLines w:val="0"/>
        <w:widowControl w:val="0"/>
        <w:ind w:left="1440" w:hanging="720"/>
        <w:rPr>
          <w:color w:val="auto"/>
          <w:sz w:val="22"/>
          <w:szCs w:val="22"/>
        </w:rPr>
      </w:pPr>
      <w:r w:rsidRPr="000465D5">
        <w:rPr>
          <w:color w:val="auto"/>
          <w:sz w:val="22"/>
          <w:szCs w:val="22"/>
        </w:rPr>
        <w:t>Demonstrate authentic investment in students’ success</w:t>
      </w:r>
    </w:p>
    <w:p w14:paraId="3847ED6E" w14:textId="77777777" w:rsidR="000031FA" w:rsidRPr="000465D5" w:rsidRDefault="00421EE6" w:rsidP="007A557D">
      <w:pPr>
        <w:pStyle w:val="Heading2"/>
        <w:keepNext w:val="0"/>
        <w:keepLines w:val="0"/>
        <w:widowControl w:val="0"/>
        <w:ind w:left="1440" w:hanging="720"/>
        <w:rPr>
          <w:color w:val="auto"/>
          <w:sz w:val="22"/>
          <w:szCs w:val="22"/>
        </w:rPr>
      </w:pPr>
      <w:r w:rsidRPr="000465D5">
        <w:rPr>
          <w:color w:val="auto"/>
          <w:sz w:val="22"/>
          <w:szCs w:val="22"/>
        </w:rPr>
        <w:t>Humanize yourself (</w:t>
      </w:r>
      <w:r w:rsidR="000031FA" w:rsidRPr="000465D5">
        <w:rPr>
          <w:color w:val="auto"/>
          <w:sz w:val="22"/>
          <w:szCs w:val="22"/>
        </w:rPr>
        <w:t xml:space="preserve">small windows into your worlds) </w:t>
      </w:r>
    </w:p>
    <w:p w14:paraId="344E67BA" w14:textId="3DADE951"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Facilitate engagement in academic and non-academic matters</w:t>
      </w:r>
    </w:p>
    <w:p w14:paraId="52D91AA5" w14:textId="24F62960"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Learn at leas one thing about each student that is outside the classroom</w:t>
      </w:r>
    </w:p>
    <w:p w14:paraId="6DE0088D" w14:textId="093F2E47"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Convey a positive regard for students</w:t>
      </w:r>
    </w:p>
    <w:p w14:paraId="0190ADBB" w14:textId="23427485"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Intentionally reject deficit perspective about students’ intellectual capacity or fit for college</w:t>
      </w:r>
    </w:p>
    <w:p w14:paraId="1BCD8B1D" w14:textId="01DEF3F4"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Validation and positive messaging are critical. Students must hear, “you belong”, “you will be successful in my class”.</w:t>
      </w:r>
    </w:p>
    <w:p w14:paraId="44D637EC" w14:textId="655E0CE1" w:rsidR="000031FA" w:rsidRPr="000465D5" w:rsidRDefault="000031FA" w:rsidP="007A557D">
      <w:pPr>
        <w:pStyle w:val="Heading2"/>
        <w:keepNext w:val="0"/>
        <w:keepLines w:val="0"/>
        <w:widowControl w:val="0"/>
        <w:ind w:left="1440" w:hanging="720"/>
        <w:rPr>
          <w:color w:val="auto"/>
          <w:sz w:val="22"/>
          <w:szCs w:val="22"/>
        </w:rPr>
      </w:pPr>
      <w:r w:rsidRPr="000465D5">
        <w:rPr>
          <w:color w:val="auto"/>
          <w:sz w:val="22"/>
          <w:szCs w:val="22"/>
        </w:rPr>
        <w:t>Hold high expectations for performance</w:t>
      </w:r>
    </w:p>
    <w:p w14:paraId="7B4B93C3" w14:textId="21873B89" w:rsidR="000031FA" w:rsidRPr="00DC1C76" w:rsidRDefault="000031FA" w:rsidP="00F90A51">
      <w:pPr>
        <w:pStyle w:val="Heading1"/>
        <w:keepNext w:val="0"/>
        <w:keepLines w:val="0"/>
        <w:widowControl w:val="0"/>
        <w:rPr>
          <w:b/>
          <w:bCs/>
          <w:color w:val="auto"/>
          <w:sz w:val="22"/>
          <w:szCs w:val="22"/>
        </w:rPr>
      </w:pPr>
      <w:r w:rsidRPr="00DC1C76">
        <w:rPr>
          <w:b/>
          <w:bCs/>
          <w:color w:val="auto"/>
          <w:sz w:val="22"/>
          <w:szCs w:val="22"/>
        </w:rPr>
        <w:t>Be Culturally Relevant and Affirming</w:t>
      </w:r>
    </w:p>
    <w:p w14:paraId="15369296" w14:textId="5533D252" w:rsidR="000031FA" w:rsidRPr="000465D5" w:rsidRDefault="00302C25" w:rsidP="00F90A51">
      <w:pPr>
        <w:pStyle w:val="Heading2"/>
        <w:keepNext w:val="0"/>
        <w:keepLines w:val="0"/>
        <w:widowControl w:val="0"/>
        <w:rPr>
          <w:color w:val="auto"/>
          <w:sz w:val="22"/>
          <w:szCs w:val="22"/>
        </w:rPr>
      </w:pPr>
      <w:r w:rsidRPr="000465D5">
        <w:rPr>
          <w:color w:val="auto"/>
          <w:sz w:val="22"/>
          <w:szCs w:val="22"/>
        </w:rPr>
        <w:t>CRT Course texts that feature material including students of color</w:t>
      </w:r>
    </w:p>
    <w:p w14:paraId="143CC72F" w14:textId="73EB2218" w:rsidR="000031FA" w:rsidRPr="000465D5" w:rsidRDefault="00302C25" w:rsidP="00F90A51">
      <w:pPr>
        <w:pStyle w:val="Heading2"/>
        <w:keepNext w:val="0"/>
        <w:keepLines w:val="0"/>
        <w:widowControl w:val="0"/>
        <w:rPr>
          <w:color w:val="auto"/>
          <w:sz w:val="22"/>
          <w:szCs w:val="22"/>
        </w:rPr>
      </w:pPr>
      <w:r w:rsidRPr="000465D5">
        <w:rPr>
          <w:color w:val="auto"/>
          <w:sz w:val="22"/>
          <w:szCs w:val="22"/>
        </w:rPr>
        <w:t>CRT Variable Assignments featuring universal design and are graded via diverse assessment techniques</w:t>
      </w:r>
    </w:p>
    <w:p w14:paraId="7AB20713" w14:textId="633649F4" w:rsidR="000031FA" w:rsidRPr="000465D5" w:rsidRDefault="00302C25" w:rsidP="00F90A51">
      <w:pPr>
        <w:pStyle w:val="Heading2"/>
        <w:keepNext w:val="0"/>
        <w:keepLines w:val="0"/>
        <w:widowControl w:val="0"/>
        <w:rPr>
          <w:color w:val="auto"/>
          <w:sz w:val="22"/>
          <w:szCs w:val="22"/>
        </w:rPr>
      </w:pPr>
      <w:r w:rsidRPr="000465D5">
        <w:rPr>
          <w:color w:val="auto"/>
          <w:sz w:val="22"/>
          <w:szCs w:val="22"/>
        </w:rPr>
        <w:t>CRT Course Images featuring not just white images but diverse images</w:t>
      </w:r>
    </w:p>
    <w:p w14:paraId="34BFFE17" w14:textId="160D7A62" w:rsidR="00302C25" w:rsidRPr="000465D5" w:rsidRDefault="00302C25" w:rsidP="00F90A51">
      <w:pPr>
        <w:pStyle w:val="Heading3"/>
        <w:keepNext w:val="0"/>
        <w:keepLines w:val="0"/>
        <w:widowControl w:val="0"/>
        <w:ind w:left="2160" w:hanging="720"/>
        <w:rPr>
          <w:color w:val="auto"/>
          <w:sz w:val="22"/>
          <w:szCs w:val="22"/>
        </w:rPr>
      </w:pPr>
      <w:r w:rsidRPr="000465D5">
        <w:rPr>
          <w:color w:val="auto"/>
          <w:sz w:val="22"/>
          <w:szCs w:val="22"/>
        </w:rPr>
        <w:t>Mirror Artifacts expose students to racially salient images that highlight their contributions to society (Bracken and Wood)</w:t>
      </w:r>
    </w:p>
    <w:p w14:paraId="548E3D3D" w14:textId="0033FB5D" w:rsidR="00302C25" w:rsidRPr="000465D5" w:rsidRDefault="000031FA" w:rsidP="00F90A51">
      <w:pPr>
        <w:pStyle w:val="Heading2"/>
        <w:keepNext w:val="0"/>
        <w:keepLines w:val="0"/>
        <w:widowControl w:val="0"/>
        <w:rPr>
          <w:color w:val="auto"/>
          <w:sz w:val="22"/>
          <w:szCs w:val="22"/>
        </w:rPr>
      </w:pPr>
      <w:r w:rsidRPr="000465D5">
        <w:rPr>
          <w:color w:val="auto"/>
          <w:sz w:val="22"/>
          <w:szCs w:val="22"/>
        </w:rPr>
        <w:t>Hold high expectations for performance</w:t>
      </w:r>
    </w:p>
    <w:p w14:paraId="2E2BF57F" w14:textId="5E90E823" w:rsidR="00302C25" w:rsidRPr="00DC1C76" w:rsidRDefault="00302C25" w:rsidP="00F90A51">
      <w:pPr>
        <w:pStyle w:val="Heading1"/>
        <w:keepNext w:val="0"/>
        <w:keepLines w:val="0"/>
        <w:widowControl w:val="0"/>
        <w:rPr>
          <w:b/>
          <w:bCs/>
          <w:color w:val="auto"/>
          <w:sz w:val="22"/>
          <w:szCs w:val="22"/>
        </w:rPr>
      </w:pPr>
      <w:r w:rsidRPr="00DC1C76">
        <w:rPr>
          <w:b/>
          <w:bCs/>
          <w:color w:val="auto"/>
          <w:sz w:val="22"/>
          <w:szCs w:val="22"/>
        </w:rPr>
        <w:t>Be Community Focused</w:t>
      </w:r>
    </w:p>
    <w:p w14:paraId="6775D8B5" w14:textId="55172B9D" w:rsidR="00302C25" w:rsidRPr="000465D5" w:rsidRDefault="00302C25" w:rsidP="00F90A51">
      <w:pPr>
        <w:pStyle w:val="Heading2"/>
        <w:keepNext w:val="0"/>
        <w:keepLines w:val="0"/>
        <w:widowControl w:val="0"/>
        <w:rPr>
          <w:color w:val="auto"/>
          <w:sz w:val="22"/>
          <w:szCs w:val="22"/>
        </w:rPr>
      </w:pPr>
      <w:r w:rsidRPr="000465D5">
        <w:rPr>
          <w:color w:val="auto"/>
          <w:sz w:val="22"/>
          <w:szCs w:val="22"/>
        </w:rPr>
        <w:t>Be present in all aspects of the course and model engagement you expect of your students</w:t>
      </w:r>
    </w:p>
    <w:p w14:paraId="2F079436" w14:textId="559E21DC" w:rsidR="00302C25" w:rsidRPr="000465D5" w:rsidRDefault="00302C25" w:rsidP="00F90A51">
      <w:pPr>
        <w:pStyle w:val="Heading2"/>
        <w:keepNext w:val="0"/>
        <w:keepLines w:val="0"/>
        <w:widowControl w:val="0"/>
        <w:rPr>
          <w:color w:val="auto"/>
          <w:sz w:val="22"/>
          <w:szCs w:val="22"/>
        </w:rPr>
      </w:pPr>
      <w:r w:rsidRPr="000465D5">
        <w:rPr>
          <w:color w:val="auto"/>
          <w:sz w:val="22"/>
          <w:szCs w:val="22"/>
        </w:rPr>
        <w:t>Establish community norms</w:t>
      </w:r>
    </w:p>
    <w:p w14:paraId="50CDAA24" w14:textId="4D7D76F2" w:rsidR="00302C25" w:rsidRPr="000465D5" w:rsidRDefault="00302C25" w:rsidP="00F90A51">
      <w:pPr>
        <w:pStyle w:val="Heading2"/>
        <w:keepNext w:val="0"/>
        <w:keepLines w:val="0"/>
        <w:widowControl w:val="0"/>
        <w:rPr>
          <w:color w:val="auto"/>
          <w:sz w:val="22"/>
          <w:szCs w:val="22"/>
        </w:rPr>
      </w:pPr>
      <w:r w:rsidRPr="000465D5">
        <w:rPr>
          <w:color w:val="auto"/>
          <w:sz w:val="22"/>
          <w:szCs w:val="22"/>
        </w:rPr>
        <w:t>Encourage students to share their camera during synchronous class sessions</w:t>
      </w:r>
    </w:p>
    <w:p w14:paraId="4611F13F" w14:textId="2C572895" w:rsidR="00302C25" w:rsidRPr="000465D5" w:rsidRDefault="00302C25" w:rsidP="00F90A51">
      <w:pPr>
        <w:pStyle w:val="Heading2"/>
        <w:keepNext w:val="0"/>
        <w:keepLines w:val="0"/>
        <w:widowControl w:val="0"/>
        <w:rPr>
          <w:color w:val="auto"/>
          <w:sz w:val="22"/>
          <w:szCs w:val="22"/>
        </w:rPr>
      </w:pPr>
      <w:r w:rsidRPr="000465D5">
        <w:rPr>
          <w:color w:val="auto"/>
          <w:sz w:val="22"/>
          <w:szCs w:val="22"/>
        </w:rPr>
        <w:t>Provide opportunities for students to engage outside class</w:t>
      </w:r>
    </w:p>
    <w:p w14:paraId="1F96E784" w14:textId="77777777" w:rsidR="00302C25" w:rsidRPr="000465D5" w:rsidRDefault="00302C25" w:rsidP="00F90A51">
      <w:pPr>
        <w:pStyle w:val="Heading3"/>
        <w:keepNext w:val="0"/>
        <w:keepLines w:val="0"/>
        <w:widowControl w:val="0"/>
        <w:rPr>
          <w:color w:val="auto"/>
          <w:sz w:val="22"/>
          <w:szCs w:val="22"/>
        </w:rPr>
      </w:pPr>
      <w:r w:rsidRPr="000465D5">
        <w:rPr>
          <w:color w:val="auto"/>
          <w:sz w:val="22"/>
          <w:szCs w:val="22"/>
        </w:rPr>
        <w:t>Study groups</w:t>
      </w:r>
    </w:p>
    <w:p w14:paraId="7B3C6D2B" w14:textId="638B43CA" w:rsidR="00302C25" w:rsidRPr="000465D5" w:rsidRDefault="00302C25" w:rsidP="00F90A51">
      <w:pPr>
        <w:pStyle w:val="Heading3"/>
        <w:keepNext w:val="0"/>
        <w:keepLines w:val="0"/>
        <w:widowControl w:val="0"/>
        <w:rPr>
          <w:color w:val="auto"/>
          <w:sz w:val="22"/>
          <w:szCs w:val="22"/>
        </w:rPr>
      </w:pPr>
      <w:r w:rsidRPr="000465D5">
        <w:rPr>
          <w:color w:val="auto"/>
          <w:sz w:val="22"/>
          <w:szCs w:val="22"/>
        </w:rPr>
        <w:t>Group projec</w:t>
      </w:r>
      <w:r w:rsidR="00B07BD1">
        <w:rPr>
          <w:color w:val="auto"/>
          <w:sz w:val="22"/>
          <w:szCs w:val="22"/>
        </w:rPr>
        <w:t>t</w:t>
      </w:r>
      <w:r w:rsidRPr="000465D5">
        <w:rPr>
          <w:color w:val="auto"/>
          <w:sz w:val="22"/>
          <w:szCs w:val="22"/>
        </w:rPr>
        <w:t>s</w:t>
      </w:r>
    </w:p>
    <w:p w14:paraId="58350FFE" w14:textId="0604DF34" w:rsidR="00302C25" w:rsidRPr="000465D5" w:rsidRDefault="00302C25" w:rsidP="00F90A51">
      <w:pPr>
        <w:pStyle w:val="Heading3"/>
        <w:keepNext w:val="0"/>
        <w:keepLines w:val="0"/>
        <w:widowControl w:val="0"/>
        <w:rPr>
          <w:color w:val="auto"/>
          <w:sz w:val="22"/>
          <w:szCs w:val="22"/>
        </w:rPr>
      </w:pPr>
      <w:r w:rsidRPr="000465D5">
        <w:rPr>
          <w:color w:val="auto"/>
          <w:sz w:val="22"/>
          <w:szCs w:val="22"/>
        </w:rPr>
        <w:t>Virtual media hookups</w:t>
      </w:r>
    </w:p>
    <w:p w14:paraId="06B36968" w14:textId="11E2754F" w:rsidR="00302C25" w:rsidRPr="000465D5" w:rsidRDefault="00302C25" w:rsidP="00F90A51">
      <w:pPr>
        <w:pStyle w:val="Heading3"/>
        <w:keepNext w:val="0"/>
        <w:keepLines w:val="0"/>
        <w:widowControl w:val="0"/>
        <w:rPr>
          <w:color w:val="auto"/>
          <w:sz w:val="22"/>
          <w:szCs w:val="22"/>
        </w:rPr>
      </w:pPr>
      <w:r w:rsidRPr="000465D5">
        <w:rPr>
          <w:color w:val="auto"/>
          <w:sz w:val="22"/>
          <w:szCs w:val="22"/>
        </w:rPr>
        <w:t>Social media class sites</w:t>
      </w:r>
    </w:p>
    <w:p w14:paraId="1CB17126" w14:textId="2E42FEEB" w:rsidR="00302C25" w:rsidRPr="000465D5" w:rsidRDefault="00302C25" w:rsidP="00F90A51">
      <w:pPr>
        <w:pStyle w:val="Heading2"/>
        <w:keepNext w:val="0"/>
        <w:keepLines w:val="0"/>
        <w:widowControl w:val="0"/>
        <w:rPr>
          <w:color w:val="auto"/>
          <w:sz w:val="22"/>
          <w:szCs w:val="22"/>
        </w:rPr>
      </w:pPr>
      <w:r w:rsidRPr="000465D5">
        <w:rPr>
          <w:color w:val="auto"/>
          <w:sz w:val="22"/>
          <w:szCs w:val="22"/>
        </w:rPr>
        <w:t>Sharing perspectives where students share their stories</w:t>
      </w:r>
    </w:p>
    <w:p w14:paraId="564BCB80" w14:textId="66A55751" w:rsidR="00302C25" w:rsidRPr="000465D5" w:rsidRDefault="00302C25" w:rsidP="00F90A51">
      <w:pPr>
        <w:pStyle w:val="Heading2"/>
        <w:keepNext w:val="0"/>
        <w:keepLines w:val="0"/>
        <w:widowControl w:val="0"/>
        <w:rPr>
          <w:color w:val="auto"/>
          <w:sz w:val="22"/>
          <w:szCs w:val="22"/>
        </w:rPr>
      </w:pPr>
      <w:r w:rsidRPr="000465D5">
        <w:rPr>
          <w:color w:val="auto"/>
          <w:sz w:val="22"/>
          <w:szCs w:val="22"/>
        </w:rPr>
        <w:t>Collaborative learning to…</w:t>
      </w:r>
    </w:p>
    <w:p w14:paraId="34CACCCF" w14:textId="4AFBCD32" w:rsidR="00302C25" w:rsidRPr="000465D5" w:rsidRDefault="00302C25" w:rsidP="00F90A51">
      <w:pPr>
        <w:pStyle w:val="Heading3"/>
        <w:keepNext w:val="0"/>
        <w:keepLines w:val="0"/>
        <w:widowControl w:val="0"/>
        <w:rPr>
          <w:color w:val="auto"/>
          <w:sz w:val="22"/>
          <w:szCs w:val="22"/>
        </w:rPr>
      </w:pPr>
      <w:r w:rsidRPr="000465D5">
        <w:rPr>
          <w:color w:val="auto"/>
          <w:sz w:val="22"/>
          <w:szCs w:val="22"/>
        </w:rPr>
        <w:t>Build community</w:t>
      </w:r>
    </w:p>
    <w:p w14:paraId="631FFCD6" w14:textId="16C03219" w:rsidR="00302C25" w:rsidRPr="000465D5" w:rsidRDefault="00302C25" w:rsidP="00F90A51">
      <w:pPr>
        <w:pStyle w:val="Heading3"/>
        <w:keepNext w:val="0"/>
        <w:keepLines w:val="0"/>
        <w:widowControl w:val="0"/>
        <w:rPr>
          <w:color w:val="auto"/>
          <w:sz w:val="22"/>
          <w:szCs w:val="22"/>
        </w:rPr>
      </w:pPr>
      <w:r w:rsidRPr="000465D5">
        <w:rPr>
          <w:color w:val="auto"/>
          <w:sz w:val="22"/>
          <w:szCs w:val="22"/>
        </w:rPr>
        <w:t>Share personal perspectives</w:t>
      </w:r>
    </w:p>
    <w:p w14:paraId="5D337D33" w14:textId="36593826" w:rsidR="00302C25" w:rsidRPr="000465D5" w:rsidRDefault="00302C25" w:rsidP="00F90A51">
      <w:pPr>
        <w:pStyle w:val="Heading3"/>
        <w:keepNext w:val="0"/>
        <w:keepLines w:val="0"/>
        <w:widowControl w:val="0"/>
        <w:rPr>
          <w:color w:val="auto"/>
          <w:sz w:val="22"/>
          <w:szCs w:val="22"/>
        </w:rPr>
      </w:pPr>
      <w:r w:rsidRPr="000465D5">
        <w:rPr>
          <w:color w:val="auto"/>
          <w:sz w:val="22"/>
          <w:szCs w:val="22"/>
        </w:rPr>
        <w:lastRenderedPageBreak/>
        <w:t>Realize the knowledge they already have</w:t>
      </w:r>
    </w:p>
    <w:p w14:paraId="3221D1AF" w14:textId="77777777" w:rsidR="00302C25" w:rsidRPr="000465D5" w:rsidRDefault="00302C25" w:rsidP="00F90A51">
      <w:pPr>
        <w:pStyle w:val="Heading3"/>
        <w:keepNext w:val="0"/>
        <w:keepLines w:val="0"/>
        <w:widowControl w:val="0"/>
        <w:rPr>
          <w:color w:val="auto"/>
          <w:sz w:val="22"/>
          <w:szCs w:val="22"/>
        </w:rPr>
      </w:pPr>
      <w:r w:rsidRPr="000465D5">
        <w:rPr>
          <w:color w:val="auto"/>
          <w:sz w:val="22"/>
          <w:szCs w:val="22"/>
        </w:rPr>
        <w:t>Learn from each other</w:t>
      </w:r>
    </w:p>
    <w:p w14:paraId="5AD475AA" w14:textId="0DF517FC" w:rsidR="00302C25" w:rsidRPr="000465D5" w:rsidRDefault="00302C25" w:rsidP="00F90A51">
      <w:pPr>
        <w:pStyle w:val="Heading3"/>
        <w:keepNext w:val="0"/>
        <w:keepLines w:val="0"/>
        <w:widowControl w:val="0"/>
        <w:rPr>
          <w:color w:val="auto"/>
          <w:sz w:val="22"/>
          <w:szCs w:val="22"/>
        </w:rPr>
      </w:pPr>
      <w:r w:rsidRPr="000465D5">
        <w:rPr>
          <w:color w:val="auto"/>
          <w:sz w:val="22"/>
          <w:szCs w:val="22"/>
        </w:rPr>
        <w:t>Assume leadership roles</w:t>
      </w:r>
    </w:p>
    <w:p w14:paraId="00FD6E21" w14:textId="7C0CDC66" w:rsidR="00207DE2" w:rsidRPr="00DC1C76" w:rsidRDefault="00207DE2" w:rsidP="00F90A51">
      <w:pPr>
        <w:pStyle w:val="Heading1"/>
        <w:keepNext w:val="0"/>
        <w:keepLines w:val="0"/>
        <w:widowControl w:val="0"/>
        <w:rPr>
          <w:b/>
          <w:bCs/>
          <w:color w:val="auto"/>
          <w:sz w:val="22"/>
          <w:szCs w:val="22"/>
        </w:rPr>
      </w:pPr>
      <w:r w:rsidRPr="00DC1C76">
        <w:rPr>
          <w:b/>
          <w:bCs/>
          <w:color w:val="auto"/>
          <w:sz w:val="22"/>
          <w:szCs w:val="22"/>
        </w:rPr>
        <w:t>Be Race Conscious</w:t>
      </w:r>
    </w:p>
    <w:p w14:paraId="2EFBB4BB" w14:textId="77777777" w:rsidR="00207DE2" w:rsidRPr="000465D5" w:rsidRDefault="00207DE2" w:rsidP="00F90A51">
      <w:pPr>
        <w:pStyle w:val="Heading2"/>
        <w:keepNext w:val="0"/>
        <w:keepLines w:val="0"/>
        <w:widowControl w:val="0"/>
        <w:rPr>
          <w:color w:val="auto"/>
          <w:sz w:val="22"/>
          <w:szCs w:val="22"/>
        </w:rPr>
      </w:pPr>
      <w:r w:rsidRPr="000465D5">
        <w:rPr>
          <w:color w:val="auto"/>
          <w:sz w:val="22"/>
          <w:szCs w:val="22"/>
        </w:rPr>
        <w:t>Be intentional to provide opportunities to engage racial and equity issues within the context of the course</w:t>
      </w:r>
    </w:p>
    <w:p w14:paraId="095135D7" w14:textId="35EAAF11" w:rsidR="00207DE2" w:rsidRPr="000465D5" w:rsidRDefault="00207DE2" w:rsidP="00F90A51">
      <w:pPr>
        <w:pStyle w:val="Heading2"/>
        <w:keepNext w:val="0"/>
        <w:keepLines w:val="0"/>
        <w:widowControl w:val="0"/>
        <w:rPr>
          <w:color w:val="auto"/>
          <w:sz w:val="22"/>
          <w:szCs w:val="22"/>
        </w:rPr>
      </w:pPr>
      <w:r w:rsidRPr="000465D5">
        <w:rPr>
          <w:color w:val="auto"/>
          <w:sz w:val="22"/>
          <w:szCs w:val="22"/>
        </w:rPr>
        <w:t>Give students the tools they will need to productively engage in racial dialogue in the course</w:t>
      </w:r>
    </w:p>
    <w:p w14:paraId="0B8B3829" w14:textId="5631CF93" w:rsidR="00207DE2" w:rsidRPr="000465D5" w:rsidRDefault="00207DE2" w:rsidP="00F90A51">
      <w:pPr>
        <w:pStyle w:val="Heading2"/>
        <w:keepNext w:val="0"/>
        <w:keepLines w:val="0"/>
        <w:widowControl w:val="0"/>
        <w:rPr>
          <w:color w:val="auto"/>
          <w:sz w:val="22"/>
          <w:szCs w:val="22"/>
        </w:rPr>
      </w:pPr>
      <w:r w:rsidRPr="000465D5">
        <w:rPr>
          <w:color w:val="auto"/>
          <w:sz w:val="22"/>
          <w:szCs w:val="22"/>
        </w:rPr>
        <w:t>Make sure you have the tools needed to facilitate dialogues</w:t>
      </w:r>
    </w:p>
    <w:p w14:paraId="477CDA3F" w14:textId="4524F3B6" w:rsidR="000031FA" w:rsidRPr="000465D5" w:rsidRDefault="00207DE2" w:rsidP="00F90A51">
      <w:pPr>
        <w:pStyle w:val="Heading2"/>
        <w:keepNext w:val="0"/>
        <w:keepLines w:val="0"/>
        <w:widowControl w:val="0"/>
        <w:rPr>
          <w:color w:val="auto"/>
          <w:sz w:val="22"/>
          <w:szCs w:val="22"/>
        </w:rPr>
      </w:pPr>
      <w:r w:rsidRPr="000465D5">
        <w:rPr>
          <w:color w:val="auto"/>
          <w:sz w:val="22"/>
          <w:szCs w:val="22"/>
        </w:rPr>
        <w:t>Stay present in the dialogue, monito it regularly, and intervene when necessary</w:t>
      </w:r>
    </w:p>
    <w:sectPr w:rsidR="000031FA" w:rsidRPr="000465D5" w:rsidSect="007A5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074C"/>
    <w:multiLevelType w:val="hybridMultilevel"/>
    <w:tmpl w:val="B9801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F222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2D"/>
    <w:rsid w:val="000031FA"/>
    <w:rsid w:val="000465D5"/>
    <w:rsid w:val="00050098"/>
    <w:rsid w:val="00207A85"/>
    <w:rsid w:val="00207DE2"/>
    <w:rsid w:val="00233AFD"/>
    <w:rsid w:val="002A029A"/>
    <w:rsid w:val="00302C25"/>
    <w:rsid w:val="003A35E1"/>
    <w:rsid w:val="00421EE6"/>
    <w:rsid w:val="005F67C7"/>
    <w:rsid w:val="007A557D"/>
    <w:rsid w:val="007C7BD7"/>
    <w:rsid w:val="007F062D"/>
    <w:rsid w:val="009368F2"/>
    <w:rsid w:val="00936E61"/>
    <w:rsid w:val="009816D5"/>
    <w:rsid w:val="009A1998"/>
    <w:rsid w:val="009E1188"/>
    <w:rsid w:val="00A1380A"/>
    <w:rsid w:val="00A72712"/>
    <w:rsid w:val="00B07BD1"/>
    <w:rsid w:val="00B1199D"/>
    <w:rsid w:val="00B372ED"/>
    <w:rsid w:val="00B43744"/>
    <w:rsid w:val="00DC1C76"/>
    <w:rsid w:val="00ED6732"/>
    <w:rsid w:val="00F9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93E2"/>
  <w15:chartTrackingRefBased/>
  <w15:docId w15:val="{70B5FAAA-F48A-4755-88E7-0D6A601F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EE6"/>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1EE6"/>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21EE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1EE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EE6"/>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21EE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1EE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1EE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EE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2D"/>
    <w:pPr>
      <w:ind w:left="720"/>
      <w:contextualSpacing/>
    </w:pPr>
  </w:style>
  <w:style w:type="character" w:customStyle="1" w:styleId="Heading1Char">
    <w:name w:val="Heading 1 Char"/>
    <w:basedOn w:val="DefaultParagraphFont"/>
    <w:link w:val="Heading1"/>
    <w:uiPriority w:val="9"/>
    <w:rsid w:val="00421E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1E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21E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21EE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21EE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21E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21EE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21E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1EE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00262479369547815571855D4AA8B9" ma:contentTypeVersion="1" ma:contentTypeDescription="Create a new document." ma:contentTypeScope="" ma:versionID="cccbd1b9b6d26444d26685a9daabd722">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1D11-552B-4255-915E-33DEBB2B6A2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625E58-8003-48FE-AC63-7D920CBC16AD}">
  <ds:schemaRefs>
    <ds:schemaRef ds:uri="http://schemas.microsoft.com/sharepoint/v3/contenttype/forms"/>
  </ds:schemaRefs>
</ds:datastoreItem>
</file>

<file path=customXml/itemProps3.xml><?xml version="1.0" encoding="utf-8"?>
<ds:datastoreItem xmlns:ds="http://schemas.openxmlformats.org/officeDocument/2006/customXml" ds:itemID="{481BFC60-1F4E-49FA-8EFC-27C7D60676EF}"/>
</file>

<file path=customXml/itemProps4.xml><?xml version="1.0" encoding="utf-8"?>
<ds:datastoreItem xmlns:ds="http://schemas.openxmlformats.org/officeDocument/2006/customXml" ds:itemID="{5922FA53-CF95-4D67-936F-A0F0E348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dc:creator>
  <cp:keywords/>
  <dc:description/>
  <cp:lastModifiedBy>Samuel Lee</cp:lastModifiedBy>
  <cp:revision>20</cp:revision>
  <dcterms:created xsi:type="dcterms:W3CDTF">2020-07-31T15:25:00Z</dcterms:created>
  <dcterms:modified xsi:type="dcterms:W3CDTF">2020-07-31T20:55:00Z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0x0101008600262479369547815571855D4AA8B9</vt:lpwstr>
  </property>
</Properties>
</file>